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rPr/>
        <w:tc>
          <w:tcPr>
            <w:tcW w:w="9571" w:type="dxa"/>
            <w:tcBorders>
              <w:bottom w:val="single" w:sz="18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ru-RU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268605</wp:posOffset>
                  </wp:positionV>
                  <wp:extent cx="535305" cy="586105"/>
                  <wp:effectExtent l="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6" r="-7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СОВЕТ ДЕПУТАТОВ  МУНИЦИПАЛЬНОГО ОБРАЗОВАНИЯ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ГОРОДСКОГО ПОСЕЛЕНИЯ «ПОСЕЛОК ЗАИГРАЕВО»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ЗАИГРАЕВСКОГО РАЙОНА РЕСПУБЛИКИ БУРЯТИЯ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(Совет депутатов  МО ГП  «Поселок Заиграево» Заиграевского района РБ)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БУРЯ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A</w:t>
            </w:r>
            <w:r>
              <w:rPr>
                <w:rFonts w:eastAsia="Calibri"/>
                <w:b/>
                <w:sz w:val="22"/>
                <w:szCs w:val="22"/>
              </w:rPr>
              <w:t xml:space="preserve">Д УЛАСАЙ ЗАГАРАЙН АЙМАГАЙ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«ЗАГАРАЙ ТОСХОН» ГЭҺЭН ХОТЫН  Һ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YY</w:t>
            </w:r>
            <w:r>
              <w:rPr>
                <w:rFonts w:eastAsia="Calibri"/>
                <w:b/>
                <w:sz w:val="22"/>
                <w:szCs w:val="22"/>
              </w:rPr>
              <w:t>РИН  ГАЗАРАЙ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НЮТАГАЙ  ЗАСАГАЙ БАЙГУУЛАМЖЫН Һ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</w:t>
            </w:r>
            <w:r>
              <w:rPr>
                <w:rFonts w:eastAsia="Calibri"/>
                <w:b/>
                <w:sz w:val="22"/>
                <w:szCs w:val="22"/>
              </w:rPr>
              <w:t>НГАМАЛН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YY</w:t>
            </w:r>
            <w:r>
              <w:rPr>
                <w:rFonts w:eastAsia="Calibri"/>
                <w:b/>
                <w:sz w:val="22"/>
                <w:szCs w:val="22"/>
              </w:rPr>
              <w:t>ДАЙ З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</w:t>
            </w:r>
            <w:r>
              <w:rPr>
                <w:rFonts w:eastAsia="Calibri"/>
                <w:b/>
                <w:sz w:val="22"/>
                <w:szCs w:val="22"/>
              </w:rPr>
              <w:t>БЛЭЛ</w:t>
            </w:r>
          </w:p>
          <w:p>
            <w:pPr>
              <w:pStyle w:val="Normal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25 февраля 2026 года                                                                                                                            № 16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п. Заиграево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Title"/>
        <w:widowControl/>
        <w:ind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и дополнений в решение от 19.12.2025</w:t>
      </w:r>
    </w:p>
    <w:p>
      <w:pPr>
        <w:pStyle w:val="ConsTitle"/>
        <w:widowControl/>
        <w:ind w:right="0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13 «О бюджете муниципального образования городское поселение «Поселок Заиграево» на 2026 год и на плановый период 2027 и 2028 годов»</w:t>
      </w:r>
    </w:p>
    <w:p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firstLine="709"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Title"/>
        <w:widowControl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Рассмотрев представленный администрацией муниципального образования «Заиграевский район» проект о внесении изменений и дополнений в решение от 19.12.2025 № 13 «О бюджете муниципального образования городское поселение «Поселок Заиграево» на 2026 год и на плановый период 2027 и 2028 годов», на основании статьи 65 Федерального закона от 20.03.2025 № 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Hyperlink"/>
            <w:rFonts w:cs="Times New Roman" w:ascii="Times New Roman" w:hAnsi="Times New Roman"/>
            <w:b w:val="false"/>
            <w:sz w:val="26"/>
            <w:szCs w:val="26"/>
          </w:rPr>
          <w:t>Федерального закона</w:t>
        </w:r>
      </w:hyperlink>
      <w:r>
        <w:rPr>
          <w:rFonts w:cs="Times New Roman" w:ascii="Times New Roman" w:hAnsi="Times New Roman"/>
          <w:b w:val="false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руководствуясь Бюджетным кодексом Российской Федерации, Уставом муниципального образования городское поселение «Поселок Заиграево», Совет депутатов муниципального образования городское поселение «Поселок Заиграево» решил: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lang w:eastAsia="en-US"/>
        </w:rPr>
      </w:pPr>
      <w:r>
        <w:rPr>
          <w:lang w:eastAsia="en-US"/>
        </w:rPr>
        <w:t xml:space="preserve">Внести следующие изменения и дополнения в решение Совета депутатов </w:t>
      </w:r>
      <w:r>
        <w:rPr/>
        <w:t>от 19.12.2025 № 13 «О бюджете муниципального образования городское поселение «Поселок Заиграево» на 2026 год и на плановый период 2027 и 2028 годов»</w:t>
      </w:r>
      <w:r>
        <w:rPr>
          <w:lang w:eastAsia="en-US"/>
        </w:rPr>
        <w:t>:</w:t>
      </w:r>
    </w:p>
    <w:p>
      <w:pPr>
        <w:pStyle w:val="BodyTextIndent"/>
        <w:ind w:firstLine="709" w:right="0"/>
        <w:rPr/>
      </w:pPr>
      <w:r>
        <w:rPr/>
        <w:t>1.1. Приложения № 5, 6, 9 изложить в новой редакции согласно приложениям к настоящему решению.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i/>
          <w:i/>
        </w:rPr>
      </w:pPr>
      <w:r>
        <w:rPr/>
        <w:t xml:space="preserve">Обнародовать настоящее Решение муниципального образования городское поселение «Поселок Заиграево» на стендах в учреждениях и местах, закрепленных для обнародования Решений Совета депутатов, а также разместить на сайте: </w:t>
      </w:r>
      <w:r>
        <w:rPr>
          <w:lang w:val="en-US"/>
        </w:rPr>
        <w:t>https</w:t>
      </w:r>
      <w:r>
        <w:rPr/>
        <w:t>://</w:t>
      </w:r>
      <w:r>
        <w:rPr>
          <w:lang w:val="en-US"/>
        </w:rPr>
        <w:t>zaigraevo</w:t>
      </w:r>
      <w:r>
        <w:rPr/>
        <w:t>.</w:t>
      </w:r>
      <w:r>
        <w:rPr>
          <w:lang w:val="en-US"/>
        </w:rPr>
        <w:t>gosuslugi</w:t>
      </w:r>
      <w:r>
        <w:rPr/>
        <w:t>.</w:t>
      </w:r>
      <w:r>
        <w:rPr>
          <w:lang w:val="en-US"/>
        </w:rPr>
        <w:t>ru</w:t>
      </w:r>
      <w:r>
        <w:rPr/>
        <w:t xml:space="preserve"> не позднее 10 дней с момента подписания.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Глава, председатель Совета депутатов</w:t>
      </w:r>
    </w:p>
    <w:p>
      <w:pPr>
        <w:pStyle w:val="Normal"/>
        <w:jc w:val="both"/>
        <w:rPr/>
      </w:pPr>
      <w:r>
        <w:rPr/>
        <w:t>муниципального образования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>
          <w:iCs/>
        </w:rPr>
        <w:t>городское поселение «Поселок Заиграево»</w:t>
      </w:r>
      <w:r>
        <w:rPr/>
        <w:t xml:space="preserve"> </w:t>
        <w:tab/>
        <w:tab/>
        <w:t xml:space="preserve">           </w:t>
        <w:tab/>
        <w:tab/>
        <w:t xml:space="preserve">           </w:t>
        <w:tab/>
        <w:t xml:space="preserve">      В.Л. Самойлов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от 25.02.2026 года № 16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5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поселение «Поселок Заиграево»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 городское поселение</w:t>
      </w:r>
    </w:p>
    <w:p>
      <w:pPr>
        <w:pStyle w:val="Normal"/>
        <w:ind w:right="-2"/>
        <w:jc w:val="right"/>
        <w:rPr/>
      </w:pPr>
      <w:r>
        <w:rPr>
          <w:sz w:val="22"/>
          <w:szCs w:val="22"/>
        </w:rPr>
        <w:t>«Поселок Заиграево" на 2026 год и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 19.12.2025 года № 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 w:right="0"/>
        <w:jc w:val="center"/>
        <w:rPr/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Ведомственная структура расходов местного бюджета  на 2026 год</w:t>
      </w:r>
    </w:p>
    <w:p>
      <w:pPr>
        <w:pStyle w:val="Normal"/>
        <w:ind w:firstLine="567" w:right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(рублей)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25"/>
        <w:gridCol w:w="739"/>
        <w:gridCol w:w="843"/>
        <w:gridCol w:w="928"/>
        <w:gridCol w:w="1701"/>
        <w:gridCol w:w="1134"/>
        <w:gridCol w:w="1559"/>
      </w:tblGrid>
      <w:tr>
        <w:trPr>
          <w:tblHeader w:val="true"/>
          <w:trHeight w:val="855" w:hRule="atLeast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"ЗАИГРАЕВСКИЙ РАЙОН" РЕСПУБЛИКИ БУРЯТИЯ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484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301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149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049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049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77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839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954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  <w:lang w:val="en-US"/>
              </w:rPr>
              <w:t>159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666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>
        <w:trPr>
          <w:trHeight w:val="51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</w:tr>
      <w:tr>
        <w:trPr>
          <w:trHeight w:val="10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9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6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4 6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53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массового спорта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52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85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"Комитет по архитектуре, имуществу и земельным отношениям"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38 212,96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165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41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762 304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7 072 221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2 698 685,53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2 192 019,53</w:t>
            </w:r>
          </w:p>
        </w:tc>
      </w:tr>
      <w:tr>
        <w:trPr>
          <w:trHeight w:val="996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(дорожный фонд)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2 192 019,53</w:t>
            </w:r>
          </w:p>
        </w:tc>
      </w:tr>
      <w:tr>
        <w:trPr>
          <w:trHeight w:val="170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13 692,00</w:t>
            </w:r>
          </w:p>
        </w:tc>
      </w:tr>
      <w:tr>
        <w:trPr>
          <w:trHeight w:val="44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2 178 327,53</w:t>
            </w:r>
          </w:p>
        </w:tc>
      </w:tr>
      <w:tr>
        <w:trPr>
          <w:trHeight w:val="44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Подготовка проектов межевания и проведения кадастровых работ в отношении земельных участков, выделяемых в счет земельных долей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50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 705 001,22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43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90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Выполнение функций органами местного самоуправления в области коммунального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5 027 323,91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84 473,02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1 815 526,98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200</w:t>
            </w:r>
            <w:r>
              <w:rPr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 667 323,91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36 401,76</w:t>
            </w:r>
          </w:p>
        </w:tc>
      </w:tr>
      <w:tr>
        <w:trPr>
          <w:trHeight w:val="35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2 630 922,15</w:t>
            </w:r>
          </w:p>
        </w:tc>
      </w:tr>
      <w:tr>
        <w:trPr>
          <w:trHeight w:val="120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47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30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 "Управление культуры"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57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255" w:hRule="atLeast"/>
        </w:trPr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расходов:   27 646 194,28</w:t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от 25.02.2026 года № 16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6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поселение «Поселок Заиграево»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 городское поселение</w:t>
      </w:r>
    </w:p>
    <w:p>
      <w:pPr>
        <w:pStyle w:val="Normal"/>
        <w:ind w:right="-2"/>
        <w:jc w:val="right"/>
        <w:rPr/>
      </w:pPr>
      <w:r>
        <w:rPr>
          <w:sz w:val="22"/>
          <w:szCs w:val="22"/>
        </w:rPr>
        <w:t>«Поселок Заиграево" на 2026 год и плановый период 2027 и 2028 годов»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 19.12.2025 года № 13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 w:righ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Ведомственная структура расходов местного бюджета  на 2027 - 2028 годы</w:t>
      </w:r>
    </w:p>
    <w:p>
      <w:pPr>
        <w:pStyle w:val="Normal"/>
        <w:ind w:firstLine="567" w:righ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567" w:right="0"/>
        <w:jc w:val="right"/>
        <w:rPr/>
      </w:pPr>
      <w:r>
        <w:rPr/>
        <w:t>(рублей)</w:t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25"/>
        <w:gridCol w:w="739"/>
        <w:gridCol w:w="637"/>
        <w:gridCol w:w="709"/>
        <w:gridCol w:w="1417"/>
        <w:gridCol w:w="709"/>
        <w:gridCol w:w="1418"/>
        <w:gridCol w:w="1417"/>
      </w:tblGrid>
      <w:tr>
        <w:trPr>
          <w:tblHeader w:val="true"/>
          <w:trHeight w:val="855" w:hRule="atLeast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"ЗАИГРАЕВСКИЙ РАЙОН" РЕСПУБЛИКИ БУРЯТИЯ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988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 603 665,73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 603 665,73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</w:tr>
      <w:tr>
        <w:trPr>
          <w:trHeight w:val="80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420 634,20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420 634,20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1 033 031,53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1 033 031,53</w:t>
            </w:r>
          </w:p>
        </w:tc>
      </w:tr>
      <w:tr>
        <w:trPr>
          <w:trHeight w:val="57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</w:tr>
      <w:tr>
        <w:trPr>
          <w:trHeight w:val="100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9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9990085010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4 6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4 6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53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массового спорта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62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85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"Комитет по архитектуре, имуществу и земельным отношениям"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19 628 602,79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20 310 951,79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171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2 390 800,00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2 390 800,00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97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(дорожный фонд)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47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Подготовка проектов межевания и проведения кадастровых работ в отношении земельных участков, выделяемых в счет земельных долей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10 696 329,25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11 378 678,25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97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Выполнение функций органами местного самоуправления в области коммунального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7 018 651,94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7 701 000,94</w:t>
            </w:r>
          </w:p>
        </w:tc>
      </w:tr>
      <w:tr>
        <w:trPr>
          <w:trHeight w:val="37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2 300 000,00</w:t>
            </w:r>
          </w:p>
        </w:tc>
      </w:tr>
      <w:tr>
        <w:trPr>
          <w:trHeight w:val="51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2 300 000,00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300 000,00</w:t>
            </w:r>
          </w:p>
        </w:tc>
      </w:tr>
      <w:tr>
        <w:trPr>
          <w:trHeight w:val="47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52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4 508 651,94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5 041 000,94</w:t>
            </w:r>
          </w:p>
        </w:tc>
      </w:tr>
      <w:tr>
        <w:trPr>
          <w:trHeight w:val="41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4 508 651,94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5 041 000,94</w:t>
            </w:r>
          </w:p>
        </w:tc>
      </w:tr>
      <w:tr>
        <w:trPr>
          <w:trHeight w:val="131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54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37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 "Управление культуры"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57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6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708 735,00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1 498 578,00</w:t>
            </w:r>
          </w:p>
        </w:tc>
      </w:tr>
      <w:tr>
        <w:trPr>
          <w:trHeight w:val="255" w:hRule="atLeast"/>
        </w:trPr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расходов:  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28 349 364,60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29 971 556,60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1"/>
      </w:tblGrid>
      <w:tr>
        <w:trPr>
          <w:trHeight w:val="255" w:hRule="atLeast"/>
        </w:trPr>
        <w:tc>
          <w:tcPr>
            <w:tcW w:w="10221" w:type="dxa"/>
            <w:tcBorders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МО городское поселение «Поселок Заиграево» 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«О внесении изменений и дополнений в решение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Совета депутатов муниципального образования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городское поселение  «Поселок Заиграево»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от 19.12.2025 № 13 «О бюджете муниципального 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образования городское поселение «Поселок Заиграево» 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 и на плановый период 2027 и 2028 годов»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>от 25.02.2026 года № 16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«Приложение 9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городское поселение «Поселок Заиграево»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 бюджете муниципального образования городское поселение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«Поселок Заиграево» на 2026 год и на плановый период 2027 и 2028 годов»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19.12.2025 года № 13</w:t>
            </w:r>
          </w:p>
        </w:tc>
      </w:tr>
    </w:tbl>
    <w:p>
      <w:pPr>
        <w:pStyle w:val="Normal"/>
        <w:tabs>
          <w:tab w:val="clear" w:pos="708"/>
          <w:tab w:val="left" w:pos="5940" w:leader="none"/>
        </w:tabs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иных межбюджетных трансфертов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осуществление полномочий  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по внешнему муниципальному финансовому контролю.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(рублей)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570"/>
        <w:gridCol w:w="2044"/>
        <w:gridCol w:w="2126"/>
        <w:gridCol w:w="1984"/>
      </w:tblGrid>
      <w:tr>
        <w:trPr/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межбюджетных трансфертов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 xml:space="preserve"> год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Ревизионная комиссия  муниципального образования «Заиграевский район» Республики Бурятия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</w:tr>
    </w:tbl>
    <w:p>
      <w:pPr>
        <w:pStyle w:val="Normal"/>
        <w:ind w:firstLine="300" w:right="0"/>
        <w:jc w:val="both"/>
        <w:rPr/>
      </w:pPr>
      <w:r>
        <w:rPr/>
      </w:r>
    </w:p>
    <w:p>
      <w:pPr>
        <w:pStyle w:val="Normal"/>
        <w:ind w:firstLine="300" w:right="0"/>
        <w:jc w:val="both"/>
        <w:rPr/>
      </w:pPr>
      <w:r>
        <w:rPr/>
      </w:r>
    </w:p>
    <w:p>
      <w:pPr>
        <w:pStyle w:val="Normal"/>
        <w:ind w:firstLine="300" w:right="0"/>
        <w:jc w:val="both"/>
        <w:rPr/>
      </w:pPr>
      <w:r>
        <w:rPr/>
      </w:r>
    </w:p>
    <w:p>
      <w:pPr>
        <w:pStyle w:val="Normal"/>
        <w:ind w:firstLine="300" w:right="0"/>
        <w:jc w:val="right"/>
        <w:rPr/>
      </w:pPr>
      <w:r>
        <w:rPr/>
        <w:t>Таблица 2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иных межбюджетных трансфертов </w:t>
      </w:r>
    </w:p>
    <w:p>
      <w:pPr>
        <w:pStyle w:val="Normal"/>
        <w:ind w:firstLine="30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реализации полномочий по решению вопросов местного значения поселения в части содержания объектов внешнего благоустройства и инфраструктуры</w:t>
      </w:r>
    </w:p>
    <w:p>
      <w:pPr>
        <w:pStyle w:val="Normal"/>
        <w:ind w:firstLine="30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300" w:right="0"/>
        <w:jc w:val="right"/>
        <w:rPr>
          <w:lang w:val="en-US"/>
        </w:rPr>
      </w:pPr>
      <w:r>
        <w:rPr>
          <w:lang w:val="en-US"/>
        </w:rPr>
        <w:t>(рублей)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570"/>
        <w:gridCol w:w="2044"/>
        <w:gridCol w:w="2126"/>
        <w:gridCol w:w="1984"/>
      </w:tblGrid>
      <w:tr>
        <w:trPr/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межбюджетных трансфертов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 xml:space="preserve"> год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казенное учреждение «Комитет по архитектуре, имуществу и земельным отношениям» администрации муниципального образования «Заиграевский район»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13 956 997,98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15 890 925,48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16 573 274,48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13 956 997,98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15 890 925,48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16 573 274,48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164" w:hanging="360"/>
      </w:pPr>
      <w:rPr>
        <w:i w:val="false"/>
      </w:rPr>
    </w:lvl>
    <w:lvl w:ilvl="1">
      <w:start w:val="3"/>
      <w:isLgl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540" w:left="0" w:right="0"/>
      <w:jc w:val="both"/>
      <w:outlineLvl w:val="0"/>
    </w:pPr>
    <w:rPr>
      <w:b/>
      <w:bCs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>
      <w:b w:val="false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i w:val="false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16">
    <w:name w:val="Основной текст Знак"/>
    <w:qFormat/>
    <w:rPr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val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Title">
    <w:name w:val="ConsTitle"/>
    <w:qFormat/>
    <w:pPr>
      <w:widowControl w:val="false"/>
      <w:autoSpaceDE w:val="false"/>
      <w:bidi w:val="0"/>
      <w:ind w:hanging="0" w:left="0" w:right="19772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BodyTextIndent">
    <w:name w:val="Body Text Indent"/>
    <w:basedOn w:val="Normal"/>
    <w:pPr>
      <w:tabs>
        <w:tab w:val="clear" w:pos="708"/>
        <w:tab w:val="left" w:pos="9000" w:leader="none"/>
      </w:tabs>
      <w:ind w:firstLine="708" w:left="0" w:right="0"/>
      <w:jc w:val="both"/>
    </w:pPr>
    <w:rPr/>
  </w:style>
  <w:style w:type="paragraph" w:styleId="Style19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municipal.garant.ru/document/redirect/186367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LibreOffice/25.8.3.2$Windows_X86_64 LibreOffice_project/8ca8d55c161d602844f5428fa4b58097424e324e</Application>
  <AppVersion>15.0000</AppVersion>
  <Pages>5</Pages>
  <Words>2569</Words>
  <Characters>14660</Characters>
  <CharactersWithSpaces>16696</CharactersWithSpaces>
  <Paragraphs>906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2026-02-25T10:24:00Z</dcterms:created>
  <dc:creator>1</dc:creator>
  <dc:description/>
  <cp:keywords/>
  <dc:language>ru-RU</dc:language>
  <cp:lastModifiedBy>NadmitovaES</cp:lastModifiedBy>
  <cp:lastPrinted>2022-11-14T19:24:00Z</cp:lastPrinted>
  <dcterms:modified xsi:type="dcterms:W3CDTF">2026-02-25T10:25:00Z</dcterms:modified>
  <cp:revision>3</cp:revision>
  <dc:subject/>
  <dc:title>Совет депутатов муниципального образования сельского поселения «Курбинское»</dc:title>
</cp:coreProperties>
</file>