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>
          <w:lang w:val="ru-RU" w:eastAsia="ru-RU"/>
        </w:rPr>
      </w:pPr>
      <w:r>
        <w:rPr>
          <w:lang w:val="ru-RU" w:eastAsia="ru-RU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268605</wp:posOffset>
            </wp:positionV>
            <wp:extent cx="535305" cy="586105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6" r="-7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>
        <w:trPr/>
        <w:tc>
          <w:tcPr>
            <w:tcW w:w="9571" w:type="dxa"/>
            <w:tcBorders>
              <w:bottom w:val="single" w:sz="1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 xml:space="preserve">СОВЕТ ДЕПУТАТОВ  МУНИЦИПАЛЬНОГО ОБРАЗОВАНИЯ </w:t>
            </w:r>
          </w:p>
          <w:p>
            <w:pPr>
              <w:pStyle w:val="Normal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 xml:space="preserve">ГОРОДСКОГО ПОСЕЛЕНИЯ «ПОСЕЛОК ЗАИГРАЕВО» </w:t>
            </w:r>
          </w:p>
          <w:p>
            <w:pPr>
              <w:pStyle w:val="Normal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ЗАИГРАЕВСКОГО РАЙОНА РЕСПУБЛИКИ БУРЯТИЯ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/>
              <w:t>(Совет депутатов  МО ГП  «Поселок Заиграево» Заиграевского района РБ)</w:t>
            </w:r>
          </w:p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БУРЯ</w:t>
            </w:r>
            <w:r>
              <w:rPr>
                <w:b/>
                <w:lang w:val="en-US"/>
              </w:rPr>
              <w:t>A</w:t>
            </w:r>
            <w:r>
              <w:rPr>
                <w:b/>
              </w:rPr>
              <w:t xml:space="preserve">Д УЛАСАЙ ЗАГАРАЙН АЙМАГАЙ 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«ЗАГАРАЙ ТОСХОН» ГЭҺЭН ХОТЫН  Һ</w:t>
            </w:r>
            <w:r>
              <w:rPr>
                <w:b/>
                <w:lang w:val="en-US"/>
              </w:rPr>
              <w:t>YY</w:t>
            </w:r>
            <w:r>
              <w:rPr>
                <w:b/>
              </w:rPr>
              <w:t>РИН  ГАЗАРАЙ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НЮТАГАЙ  ЗАСАГАЙ БАЙГУУЛАМЖЫН Һ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>НГАМАЛН</w:t>
            </w:r>
            <w:r>
              <w:rPr>
                <w:b/>
                <w:lang w:val="en-US"/>
              </w:rPr>
              <w:t>YY</w:t>
            </w:r>
            <w:r>
              <w:rPr>
                <w:b/>
              </w:rPr>
              <w:t>ДАЙ З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>БЛЭЛ</w:t>
            </w:r>
          </w:p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76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  <w:t>РЕШЕНИЕ</w:t>
      </w:r>
    </w:p>
    <w:p>
      <w:pPr>
        <w:pStyle w:val="Normal"/>
        <w:spacing w:lineRule="auto" w:line="276"/>
        <w:rPr>
          <w:b/>
        </w:rPr>
      </w:pPr>
      <w:r>
        <w:rPr/>
        <w:t>28 января 2026 года                                                                                                                          № 14</w:t>
      </w:r>
    </w:p>
    <w:p>
      <w:pPr>
        <w:pStyle w:val="Normal"/>
        <w:ind w:right="23"/>
        <w:jc w:val="center"/>
        <w:rPr>
          <w:bCs/>
        </w:rPr>
      </w:pPr>
      <w:r>
        <w:rPr>
          <w:bCs/>
        </w:rPr>
        <w:t>п. Заиграево</w:t>
      </w:r>
    </w:p>
    <w:p>
      <w:pPr>
        <w:pStyle w:val="Normal"/>
        <w:spacing w:lineRule="auto" w:line="276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hd w:fill="FFFFFF" w:val="clear"/>
        <w:ind w:left="10" w:right="0"/>
        <w:jc w:val="center"/>
        <w:rPr/>
      </w:pPr>
      <w:r>
        <w:rPr>
          <w:b/>
          <w:color w:val="000000"/>
        </w:rPr>
        <w:t>О внесении изменений и дополнений в Местные нормативы градостроительного проектирования муниципального образования городского поселения «Посёлок Заиграево», утвержденные Решение</w:t>
      </w:r>
      <w:bookmarkStart w:id="0" w:name="_Hlk210826495"/>
      <w:r>
        <w:rPr>
          <w:b/>
          <w:color w:val="000000"/>
        </w:rPr>
        <w:t>м Совета депутатов муниципального образования городского поселения «Поселок Заиграево» Заиграевского района Республики Бурятия</w:t>
      </w:r>
    </w:p>
    <w:p>
      <w:pPr>
        <w:pStyle w:val="Normal"/>
        <w:shd w:fill="FFFFFF" w:val="clear"/>
        <w:ind w:left="10" w:right="0"/>
        <w:jc w:val="center"/>
        <w:rPr>
          <w:b/>
          <w:color w:val="000000"/>
        </w:rPr>
      </w:pPr>
      <w:r>
        <w:rPr>
          <w:b/>
          <w:color w:val="000000"/>
        </w:rPr>
        <w:t xml:space="preserve">от </w:t>
      </w:r>
      <w:bookmarkStart w:id="1" w:name="_Hlk126763612"/>
      <w:r>
        <w:rPr>
          <w:b/>
          <w:color w:val="000000"/>
        </w:rPr>
        <w:t>22.12.2017 г.</w:t>
      </w:r>
      <w:bookmarkEnd w:id="1"/>
      <w:r>
        <w:rPr>
          <w:b/>
          <w:color w:val="000000"/>
        </w:rPr>
        <w:t xml:space="preserve"> № 66 </w:t>
      </w:r>
      <w:bookmarkEnd w:id="0"/>
    </w:p>
    <w:p>
      <w:pPr>
        <w:pStyle w:val="Style20"/>
        <w:spacing w:before="0" w:after="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</w:r>
    </w:p>
    <w:p>
      <w:pPr>
        <w:pStyle w:val="Normal"/>
        <w:jc w:val="both"/>
        <w:rPr>
          <w:b/>
        </w:rPr>
      </w:pPr>
      <w:r>
        <w:rPr/>
        <w:t xml:space="preserve">               </w:t>
      </w:r>
      <w:r>
        <w:rPr/>
        <w:t>В соответствии с Федеральным законом от 26.12.2024г. № 486-ФЗ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06.10.2003г. № 131-ФЗ «Об общих принципах организации местного самоуправления в Российской Федерации», Федеральным законом от 20.03.2025г. № 33-ФЗ «Об общих принципах организации местного самоуправления в единой системе публичной власти», Приказом Министерства спорта Российской Федерации от 19.08.2021г. № 649 «О рекомендованных нормативах и нормах обеспечения населения объектами спортивной инфраструктуры», руководствуясь Уставом муниципального образования городское поселение «Поселок Заиграево», Совет депутатов муниципального образования городское поселение «Поселок Заиграево» Заиграевского района Республики Бурятия решил:</w:t>
      </w:r>
      <w:r>
        <w:rPr>
          <w:b/>
        </w:rPr>
        <w:t xml:space="preserve"> 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shd w:fill="FFFFFF" w:val="clear"/>
        <w:ind w:firstLine="709" w:left="0" w:right="0"/>
        <w:jc w:val="both"/>
        <w:rPr/>
      </w:pPr>
      <w:bookmarkStart w:id="2" w:name="Par119"/>
      <w:bookmarkEnd w:id="2"/>
      <w:r>
        <w:rPr>
          <w:color w:val="000000"/>
        </w:rPr>
        <w:t xml:space="preserve">Внести изменения и дополнения в </w:t>
      </w:r>
      <w:r>
        <w:rPr/>
        <w:t>Местные нормативы градостроительного проектирования муниципального образования городского поселения «Поселок Заиграево», утвержденные решением Совета депутатов муниципального образования городского поселения «Поселок Заиграево» Заиграевского района Республики Бурятия от 22.12.2017г. № 66:</w:t>
      </w:r>
    </w:p>
    <w:p>
      <w:pPr>
        <w:pStyle w:val="ConsNonformat"/>
        <w:widowControl/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1.1. В томе 1 «Основная часть»:</w:t>
      </w:r>
    </w:p>
    <w:p>
      <w:pPr>
        <w:pStyle w:val="ConsPlusNormal"/>
        <w:numPr>
          <w:ilvl w:val="0"/>
          <w:numId w:val="0"/>
        </w:numPr>
        <w:ind w:firstLine="709" w:right="0"/>
        <w:jc w:val="both"/>
        <w:outlineLvl w:val="2"/>
        <w:rPr>
          <w:szCs w:val="24"/>
        </w:rPr>
      </w:pPr>
      <w:r>
        <w:rPr>
          <w:szCs w:val="24"/>
        </w:rPr>
        <w:t>1.1.1. В таблице 1 «Перечень объектов местного значения, в отношении которых устанавливается совокупность расчетных показателей минимально допустимого уровня обеспеченности и расчетных показателей максимально допустимого уровня территориальной доступности»:</w:t>
      </w:r>
    </w:p>
    <w:p>
      <w:pPr>
        <w:pStyle w:val="ConsNonformat"/>
        <w:widowControl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1.1.1.1. строку 4 изложить в следующей редакции:</w:t>
      </w:r>
    </w:p>
    <w:p>
      <w:pPr>
        <w:pStyle w:val="ConsNonformat"/>
        <w:widowControl/>
        <w:tabs>
          <w:tab w:val="clear" w:pos="708"/>
          <w:tab w:val="left" w:pos="3080" w:leader="none"/>
        </w:tabs>
        <w:ind w:left="540" w:right="0"/>
        <w:jc w:val="both"/>
        <w:rPr/>
      </w:pPr>
      <w:r>
        <w:rPr/>
        <w:t>«</w:t>
      </w:r>
    </w:p>
    <w:tbl>
      <w:tblPr>
        <w:tblW w:w="5000" w:type="pct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3"/>
        <w:gridCol w:w="9632"/>
      </w:tblGrid>
      <w:tr>
        <w:trPr>
          <w:trHeight w:val="177" w:hRule="atLeast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outlineLvl w:val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спорта:</w:t>
            </w:r>
          </w:p>
        </w:tc>
      </w:tr>
      <w:tr>
        <w:trPr>
          <w:trHeight w:val="255" w:hRule="atLeast"/>
        </w:trPr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универсальные игровые спортивные площадки (25 x 15 м)</w:t>
            </w:r>
          </w:p>
        </w:tc>
      </w:tr>
      <w:tr>
        <w:trPr/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малые спортивные площадки с возможностью выполнения нормативов комплекса ГТО и (или) для занятий воздушной силовой атлетикой - воркаут (8 x 5 м)</w:t>
            </w:r>
          </w:p>
        </w:tc>
      </w:tr>
      <w:tr>
        <w:trPr/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физкультурно-оздоровительные комплексы открытого типа (ФОКОТ)</w:t>
            </w:r>
          </w:p>
        </w:tc>
      </w:tr>
      <w:tr>
        <w:trPr/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 игровой зал с площадками для мини-футбола - 42 x 25 м и для баскетбола/волейбола - 28 x 15 м</w:t>
            </w:r>
          </w:p>
        </w:tc>
      </w:tr>
      <w:tr>
        <w:trPr/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крытый плавательный бассейн (с ванной не менее 25 м и 6 дорожками)</w:t>
            </w:r>
          </w:p>
        </w:tc>
      </w:tr>
      <w:tr>
        <w:trPr/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Стадион</w:t>
            </w:r>
          </w:p>
        </w:tc>
      </w:tr>
      <w:tr>
        <w:trPr/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объекты</w:t>
            </w:r>
          </w:p>
        </w:tc>
      </w:tr>
    </w:tbl>
    <w:p>
      <w:pPr>
        <w:pStyle w:val="ConsNonformat"/>
        <w:widowControl/>
        <w:ind w:left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»;</w:t>
      </w:r>
    </w:p>
    <w:p>
      <w:pPr>
        <w:pStyle w:val="ConsNonformat"/>
        <w:widowControl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1.1.1.2. строку 9 изложить в следующей редакции:</w:t>
      </w:r>
    </w:p>
    <w:p>
      <w:pPr>
        <w:pStyle w:val="ConsNonformat"/>
        <w:widowControl/>
        <w:ind w:left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</w:t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0025"/>
      </w:tblGrid>
      <w:tr>
        <w:trPr/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</w:p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Объекты гражданской обороны, необходимые для предупреждения чрезвычайных ситуаций межмуниципального и регионального характера, стихийных бедствий, эпидемий и ликвидации их последствий:</w:t>
            </w:r>
          </w:p>
        </w:tc>
      </w:tr>
      <w:tr>
        <w:trPr/>
        <w:tc>
          <w:tcPr>
            <w:tcW w:w="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snapToGrid w:val="false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системы оповещения населения</w:t>
            </w:r>
          </w:p>
        </w:tc>
      </w:tr>
      <w:tr>
        <w:trPr/>
        <w:tc>
          <w:tcPr>
            <w:tcW w:w="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snapToGrid w:val="false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защитные сооружения</w:t>
            </w:r>
          </w:p>
        </w:tc>
      </w:tr>
      <w:tr>
        <w:trPr/>
        <w:tc>
          <w:tcPr>
            <w:tcW w:w="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snapToGrid w:val="false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здания пожарных депо</w:t>
            </w:r>
          </w:p>
        </w:tc>
      </w:tr>
    </w:tbl>
    <w:p>
      <w:pPr>
        <w:pStyle w:val="ConsNonformat"/>
        <w:widowControl/>
        <w:tabs>
          <w:tab w:val="clear" w:pos="708"/>
          <w:tab w:val="left" w:pos="3080" w:leader="none"/>
        </w:tabs>
        <w:ind w:left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».</w:t>
      </w:r>
    </w:p>
    <w:p>
      <w:pPr>
        <w:pStyle w:val="ConsNonformat"/>
        <w:widowControl/>
        <w:tabs>
          <w:tab w:val="clear" w:pos="708"/>
          <w:tab w:val="left" w:pos="3080" w:leader="none"/>
        </w:tabs>
        <w:ind w:left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1.1.2. В разделе IV «Объекты спорта»:</w:t>
      </w:r>
    </w:p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1.1.2.1. статью 17 изложить в следующей редакции:</w:t>
      </w:r>
    </w:p>
    <w:p>
      <w:pPr>
        <w:pStyle w:val="ConsPlusNormal"/>
        <w:numPr>
          <w:ilvl w:val="0"/>
          <w:numId w:val="0"/>
        </w:numPr>
        <w:ind w:firstLine="709" w:right="0"/>
        <w:jc w:val="both"/>
        <w:outlineLvl w:val="4"/>
        <w:rPr/>
      </w:pPr>
      <w:r>
        <w:rPr>
          <w:szCs w:val="24"/>
        </w:rPr>
        <w:t>«</w:t>
      </w:r>
      <w:bookmarkStart w:id="3" w:name="_Hlk219196032"/>
      <w:r>
        <w:rPr>
          <w:b/>
          <w:szCs w:val="24"/>
        </w:rPr>
        <w:t xml:space="preserve">Статья 17. </w:t>
      </w:r>
      <w:bookmarkStart w:id="4" w:name="_Hlk215662898"/>
      <w:r>
        <w:rPr>
          <w:b/>
          <w:szCs w:val="24"/>
        </w:rPr>
        <w:t>Предельные значения расчетных показателей минимально допустимого уровня обеспеченности объектами физической культуры и массового спорта местного значения для населения района</w:t>
      </w:r>
      <w:bookmarkEnd w:id="4"/>
    </w:p>
    <w:p>
      <w:pPr>
        <w:pStyle w:val="ConsPlusNormal"/>
        <w:numPr>
          <w:ilvl w:val="0"/>
          <w:numId w:val="0"/>
        </w:numPr>
        <w:ind w:left="540" w:right="0"/>
        <w:jc w:val="right"/>
        <w:outlineLvl w:val="5"/>
        <w:rPr/>
      </w:pPr>
      <w:r>
        <w:rPr/>
        <w:t>Таблица 20</w:t>
      </w:r>
    </w:p>
    <w:tbl>
      <w:tblPr>
        <w:tblW w:w="5000" w:type="pct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91"/>
        <w:gridCol w:w="1289"/>
        <w:gridCol w:w="1745"/>
        <w:gridCol w:w="1457"/>
        <w:gridCol w:w="1457"/>
        <w:gridCol w:w="1457"/>
        <w:gridCol w:w="1309"/>
      </w:tblGrid>
      <w:tr>
        <w:trPr>
          <w:trHeight w:val="1258" w:hRule="atLeast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Спортивные площадки &lt;*&gt; (штука)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Физкультурно-оздоровительные комплексы открытого типа (штука)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Стадионы (штука)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Игровые залы &lt;**&gt;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Плавательные бассейны &lt;***&gt;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объекты &lt;****&gt;</w:t>
            </w:r>
          </w:p>
        </w:tc>
      </w:tr>
      <w:tr>
        <w:trPr>
          <w:trHeight w:val="926" w:hRule="atLeast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Заиграевский район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городских и сельских населенных пунктах: не менее 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городских и сельских населенных пунктах с численностью свыше 500 человек: не менее 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городских и сельских населенных пунктах с численностью свыше 5000 человек: не менее 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городских и сельских населенных пунктах с численностью свыше 500 человек: не менее 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городских и сельских населенных пунктах с численностью свыше 5000 человек: не менее 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городских и сельских населенных пунктах: не менее 1 (в зависимости от потребности населения)</w:t>
            </w:r>
          </w:p>
        </w:tc>
      </w:tr>
      <w:tr>
        <w:trPr/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    </w:t>
            </w:r>
            <w:r>
              <w:rPr>
                <w:szCs w:val="24"/>
              </w:rPr>
              <w:t>--------------------------------</w:t>
            </w:r>
          </w:p>
          <w:p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     </w:t>
            </w:r>
            <w:r>
              <w:rPr>
                <w:szCs w:val="24"/>
              </w:rPr>
              <w:t>&lt;*&gt; Универсальные игровые спортивные площадки (25 x 15 м), малые спортивные площадки с возможностью выполнения нормативов комплекса ГТО и (или) для занятий воздушной силовой атлетикой - воркаут (8 x 5 м).</w:t>
            </w:r>
          </w:p>
          <w:p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     </w:t>
            </w:r>
            <w:r>
              <w:rPr>
                <w:szCs w:val="24"/>
              </w:rPr>
              <w:t>&lt;**&gt; Универсальные игровые залы с площадками для мини-футбола - 42 x 25 м и для баскетбола/волейбола - 28 x 15 м (в том числе в образовательных учреждениях, расположенных в населенном пункте).</w:t>
            </w:r>
          </w:p>
          <w:p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     </w:t>
            </w:r>
            <w:r>
              <w:rPr>
                <w:szCs w:val="24"/>
              </w:rPr>
              <w:t>&lt;***&gt; Крытый плавательный бассейн (с ванной не менее 25 м и 6 дорожками).</w:t>
            </w:r>
          </w:p>
          <w:p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     </w:t>
            </w:r>
            <w:r>
              <w:rPr>
                <w:szCs w:val="24"/>
              </w:rPr>
              <w:t>&lt;****&gt; Иные объекты спорта в зависимости от потребности населения</w:t>
            </w:r>
          </w:p>
        </w:tc>
      </w:tr>
    </w:tbl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Решение о видах создаваемых спортивных объектов муниципальное образование принимается,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деятельности в рамках государственно-частного партнерства.</w:t>
      </w:r>
      <w:bookmarkEnd w:id="3"/>
      <w:r>
        <w:rPr>
          <w:rFonts w:cs="Times New Roman" w:ascii="Times New Roman" w:hAnsi="Times New Roman"/>
          <w:sz w:val="24"/>
          <w:szCs w:val="24"/>
        </w:rPr>
        <w:t>»;</w:t>
      </w:r>
    </w:p>
    <w:p>
      <w:pPr>
        <w:pStyle w:val="ConsNonformat"/>
        <w:widowControl/>
        <w:tabs>
          <w:tab w:val="clear" w:pos="708"/>
          <w:tab w:val="left" w:pos="3080" w:leader="none"/>
        </w:tabs>
        <w:ind w:left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1.1.2.2. Статью 18 изложить в следующей редакции:</w:t>
      </w:r>
    </w:p>
    <w:p>
      <w:pPr>
        <w:pStyle w:val="ConsPlusNormal"/>
        <w:numPr>
          <w:ilvl w:val="0"/>
          <w:numId w:val="0"/>
        </w:numPr>
        <w:ind w:firstLine="709" w:right="0"/>
        <w:outlineLvl w:val="4"/>
        <w:rPr/>
      </w:pPr>
      <w:r>
        <w:rPr>
          <w:b/>
        </w:rPr>
        <w:t>«</w:t>
      </w:r>
      <w:bookmarkStart w:id="5" w:name="_Hlk219196079"/>
      <w:r>
        <w:rPr>
          <w:b/>
        </w:rPr>
        <w:t xml:space="preserve">Статья 18. </w:t>
      </w:r>
      <w:bookmarkStart w:id="6" w:name="_Hlk215665860"/>
      <w:r>
        <w:rPr>
          <w:b/>
        </w:rPr>
        <w:t>Предельные значения расчетных показателей максимально допустимого уровня территориально доступности объектов физической культуры и массового спорта местного значения для населения района</w:t>
      </w:r>
      <w:bookmarkEnd w:id="6"/>
    </w:p>
    <w:p>
      <w:pPr>
        <w:pStyle w:val="ConsPlusNormal"/>
        <w:numPr>
          <w:ilvl w:val="0"/>
          <w:numId w:val="0"/>
        </w:numPr>
        <w:ind w:left="540" w:right="0"/>
        <w:jc w:val="right"/>
        <w:outlineLvl w:val="5"/>
        <w:rPr/>
      </w:pPr>
      <w:r>
        <w:rPr/>
        <w:t>Таблица 21</w:t>
      </w:r>
    </w:p>
    <w:tbl>
      <w:tblPr>
        <w:tblW w:w="5000" w:type="pct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61"/>
        <w:gridCol w:w="7244"/>
      </w:tblGrid>
      <w:tr>
        <w:trPr>
          <w:trHeight w:val="276" w:hRule="atLeast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2"/>
                <w:szCs w:val="22"/>
              </w:rPr>
              <w:t>Плавательные бассейны, стадионы</w:t>
            </w:r>
          </w:p>
        </w:tc>
      </w:tr>
      <w:tr>
        <w:trPr>
          <w:trHeight w:val="1096" w:hRule="atLeast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Заиграевский район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поселков городского типа (от 5 до 100 тыс. чел.): </w:t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1-часовая транспортная доступность.</w:t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сельских населенных пунктов: не более 1 час. 30 мин. транспортной доступности.</w:t>
            </w:r>
          </w:p>
        </w:tc>
      </w:tr>
    </w:tbl>
    <w:p>
      <w:pPr>
        <w:pStyle w:val="ConsNonformat"/>
        <w:widowControl/>
        <w:tabs>
          <w:tab w:val="clear" w:pos="708"/>
          <w:tab w:val="left" w:pos="3080" w:leader="none"/>
        </w:tabs>
        <w:ind w:left="54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Для объектов спортивной инфраструктуры: спортивные площадки, физкультурно-оздоровительный комплекс открытого типа (ФОКОТ) - рекомендуется «шаговая» доступность (до 1000 м) и нормативы транспортной доступности не устанавливаются.</w:t>
      </w:r>
    </w:p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объектов спортивной инфраструктуры: игровые залы, иные объекты - нормативы транспортной доступности не устанавливаются.</w:t>
      </w:r>
      <w:bookmarkEnd w:id="5"/>
      <w:r>
        <w:rPr>
          <w:rFonts w:cs="Times New Roman" w:ascii="Times New Roman" w:hAnsi="Times New Roman"/>
          <w:sz w:val="24"/>
          <w:szCs w:val="24"/>
        </w:rPr>
        <w:t>».</w:t>
      </w:r>
    </w:p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1.1.3. В разделе IX «ОБЪЕКТЫ ГРАЖДАНСКОЙ ОБОРОНЫ, НЕОБХОДИМЫЕ ДЛЯ ПРЕДУПРЕЖДЕНИЯ ЧРЕЗВЫЧАЙНЫХ СИТУАЦИЙ ПОСЕЛЕНЧЕСКОГО И  МУНИЦИПАЛЬНОГО ХАРАКТЕРА, СТИХИЙНЫХ БЕДСТВИЙ, ЭПИДЕМИЙ И ЛИКВИДАЦИИ  ИХ ПОСЛЕДСТВИЙ»:</w:t>
      </w:r>
    </w:p>
    <w:p>
      <w:pPr>
        <w:pStyle w:val="Normal"/>
        <w:ind w:firstLine="709" w:right="0"/>
        <w:jc w:val="both"/>
        <w:rPr/>
      </w:pPr>
      <w:r>
        <w:rPr/>
        <w:t>1.1.3.1. Таблицу 29 статьи 27 «</w:t>
      </w:r>
      <w:r>
        <w:rPr>
          <w:b/>
        </w:rPr>
        <w:t xml:space="preserve">Расчетные показатели минимально допустимого уровня обеспеченности объектами гражданской обороны, необходимыми для предупреждения чрезвычайных ситуаций различного характера» </w:t>
      </w:r>
      <w:r>
        <w:rPr/>
        <w:t>дополнить строкой следующего содержания:</w:t>
      </w:r>
    </w:p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</w:t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"/>
        <w:gridCol w:w="2144"/>
        <w:gridCol w:w="2084"/>
        <w:gridCol w:w="5857"/>
      </w:tblGrid>
      <w:tr>
        <w:trPr/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Здания пожарных депо, подразделения пожарной охраны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Прикрытие населенных пунктов всеми видами пожарной охраны (процентов)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расчету в соответствии с требованиями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instrText xml:space="preserve"> HYPERLINK "https://docs.cntd.ru/document/902111644" \l "7D20K3"</w:instrText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  <w:color w:val="000000"/>
                <w:sz w:val="24"/>
                <w:szCs w:val="24"/>
                <w:u w:val="none"/>
              </w:rPr>
              <w:t>Федерального закона от 22.07.2008 N 123-ФЗ "Технический регламент о требованиях пожарной безопасности"</w:t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fldChar w:fldCharType="end"/>
            </w:r>
            <w:r>
              <w:rPr>
                <w:rFonts w:cs="Times New Roman" w:ascii="Times New Roman" w:hAnsi="Times New Roman"/>
                <w:sz w:val="24"/>
                <w:szCs w:val="24"/>
              </w:rPr>
              <w:t>;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instrText xml:space="preserve"> HYPERLINK "https://docs.cntd.ru/document/551394481" \l "7D20K3"</w:instrText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  <w:color w:val="000000"/>
                <w:sz w:val="24"/>
                <w:szCs w:val="24"/>
                <w:u w:val="none"/>
              </w:rPr>
              <w:t>СП 380.1325800.2018</w:t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fldChar w:fldCharType="end"/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Свод правил. Здания пожарных депо. Правила проектирования;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instrText xml:space="preserve"> HYPERLINK "https://docs.cntd.ru/document/727092720" \l "64S0IJ"</w:instrText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  <w:color w:val="000000"/>
                <w:sz w:val="24"/>
                <w:szCs w:val="24"/>
                <w:u w:val="none"/>
              </w:rPr>
              <w:t>приказа Министерства Российской Федерации по делам гражданской обороны, чрезвычайным ситуациям и ликвидации последствий стихийных бедствий от 15.10.2021 N 700 "Об утверждении методик расчета численности и технической оснащенности подразделений пожарной охраны"</w:t>
            </w:r>
            <w:r>
              <w:rPr>
                <w:rStyle w:val="Hyperlink"/>
                <w:sz w:val="24"/>
                <w:u w:val="none"/>
                <w:szCs w:val="24"/>
                <w:rFonts w:cs="Times New Roman" w:ascii="Times New Roman" w:hAnsi="Times New Roman"/>
                <w:color w:val="000000"/>
              </w:rPr>
              <w:fldChar w:fldCharType="end"/>
            </w:r>
          </w:p>
        </w:tc>
      </w:tr>
    </w:tbl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»;</w:t>
      </w:r>
    </w:p>
    <w:p>
      <w:pPr>
        <w:pStyle w:val="Normal"/>
        <w:ind w:firstLine="709" w:right="0"/>
        <w:jc w:val="both"/>
        <w:rPr/>
      </w:pPr>
      <w:r>
        <w:rPr/>
        <w:t>1.1.3.2. Таблицу 31 статьи 28 «</w:t>
      </w:r>
      <w:r>
        <w:rPr>
          <w:b/>
        </w:rPr>
        <w:t>Расчетные показатели максимально допустимого уровня территориальной доступности объектов гражданской обороны, необходимых для предупреждения чрезвычайных ситуаций различного характера для населения МО ГП «Поселок Заиграево»»</w:t>
      </w:r>
      <w:r>
        <w:rPr/>
        <w:t xml:space="preserve"> дополнить строкой следующего содержания:</w:t>
      </w:r>
    </w:p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/>
      </w:pPr>
      <w:r>
        <w:rPr/>
        <w:t>«</w:t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"/>
        <w:gridCol w:w="3310"/>
        <w:gridCol w:w="895"/>
        <w:gridCol w:w="5890"/>
      </w:tblGrid>
      <w:tr>
        <w:trPr/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7" w:name="_Hlk219196436"/>
            <w:bookmarkEnd w:id="7"/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</w:p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Здания пожарных депо, подразделения пожарной охраны</w:t>
            </w:r>
          </w:p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минута</w:t>
            </w:r>
          </w:p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Время прибытия первого подразделения к месту вызова в городских населенных пунктах не должно превышать 10 минут</w:t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snapToGrid w:val="false"/>
              <w:ind w:righ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33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snapToGrid w:val="false"/>
              <w:ind w:righ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snapToGrid w:val="false"/>
              <w:ind w:righ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Время прибытия первого подразделения к месту вызова в сельских населенных пунктах не должно превышать 20 минут</w:t>
            </w:r>
          </w:p>
        </w:tc>
      </w:tr>
    </w:tbl>
    <w:p>
      <w:pPr>
        <w:pStyle w:val="ConsNonformat"/>
        <w:widowControl/>
        <w:tabs>
          <w:tab w:val="clear" w:pos="708"/>
          <w:tab w:val="left" w:pos="3080" w:leader="none"/>
        </w:tabs>
        <w:ind w:left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».</w:t>
      </w:r>
    </w:p>
    <w:p>
      <w:pPr>
        <w:pStyle w:val="ConsPlusNormal"/>
        <w:numPr>
          <w:ilvl w:val="0"/>
          <w:numId w:val="0"/>
        </w:numPr>
        <w:ind w:firstLine="709" w:righ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09" w:right="0"/>
        <w:jc w:val="both"/>
        <w:outlineLvl w:val="1"/>
        <w:rPr>
          <w:szCs w:val="24"/>
        </w:rPr>
      </w:pPr>
      <w:r>
        <w:rPr>
          <w:szCs w:val="24"/>
        </w:rPr>
      </w:r>
    </w:p>
    <w:p>
      <w:pPr>
        <w:pStyle w:val="ConsPlusNormal"/>
        <w:numPr>
          <w:ilvl w:val="0"/>
          <w:numId w:val="0"/>
        </w:numPr>
        <w:ind w:firstLine="709" w:right="0"/>
        <w:jc w:val="both"/>
        <w:outlineLvl w:val="1"/>
        <w:rPr/>
      </w:pPr>
      <w:r>
        <w:rPr>
          <w:szCs w:val="24"/>
        </w:rPr>
        <w:t>1.2. В томе 2 «</w:t>
      </w:r>
      <w:r>
        <w:rPr/>
        <w:t>Материалы по обоснованию расчетных показателей, содержащихся в основной части местных нормативов градостроительного проектирования МО ГП «Поселок Заиграево»»</w:t>
      </w:r>
      <w:r>
        <w:rPr>
          <w:b/>
        </w:rPr>
        <w:t xml:space="preserve"> </w:t>
      </w:r>
      <w:r>
        <w:rPr>
          <w:szCs w:val="24"/>
        </w:rPr>
        <w:t>:</w:t>
      </w:r>
    </w:p>
    <w:p>
      <w:pPr>
        <w:pStyle w:val="ConsPlusNormal"/>
        <w:numPr>
          <w:ilvl w:val="0"/>
          <w:numId w:val="0"/>
        </w:numPr>
        <w:ind w:firstLine="709" w:right="0"/>
        <w:jc w:val="both"/>
        <w:outlineLvl w:val="4"/>
        <w:rPr/>
      </w:pPr>
      <w:r>
        <w:rPr>
          <w:szCs w:val="24"/>
        </w:rPr>
        <w:t xml:space="preserve">1.2.1. В разделе </w:t>
      </w:r>
      <w:r>
        <w:rPr>
          <w:szCs w:val="24"/>
          <w:lang w:val="en-US"/>
        </w:rPr>
        <w:t>IV</w:t>
      </w:r>
      <w:r>
        <w:rPr>
          <w:szCs w:val="24"/>
        </w:rPr>
        <w:t xml:space="preserve"> «</w:t>
      </w:r>
      <w:r>
        <w:rPr/>
        <w:t>ОБОСНОВАНИЕ ПРЕДЕЛЬНЫХ ЗНАЧЕНИЙ РАСЧЕТНЫХ ПОКАЗАТЕЛЕЙ МИНИМАЛЬНО ДОПУСТИМОГО УРОВНЯ ОБЕСПЕЧЕННОСТИ ОБЪЕКТАМИ ФИЗИЧЕСКОЙ КУЛЬТУРЫ И МАССОВОГО СПОРТА И МАКСИМАЛЬНО ДОПУСТИМОГО УРОВНЯ ИХ ТЕРРИТОРИАЛЬНОЙ ДОСТУПНОСТИ»</w:t>
      </w:r>
      <w:r>
        <w:rPr>
          <w:szCs w:val="24"/>
        </w:rPr>
        <w:t>:</w:t>
      </w:r>
    </w:p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1.2.1.1. Статью 15 изложить в следующей редакции:</w:t>
      </w:r>
    </w:p>
    <w:p>
      <w:pPr>
        <w:pStyle w:val="ConsPlusNormal"/>
        <w:numPr>
          <w:ilvl w:val="0"/>
          <w:numId w:val="0"/>
        </w:numPr>
        <w:ind w:firstLine="709" w:right="0"/>
        <w:jc w:val="center"/>
        <w:outlineLvl w:val="5"/>
        <w:rPr/>
      </w:pPr>
      <w:r>
        <w:rPr>
          <w:szCs w:val="24"/>
        </w:rPr>
        <w:t>«</w:t>
      </w:r>
      <w:bookmarkStart w:id="8" w:name="_Hlk219196451"/>
      <w:r>
        <w:rPr>
          <w:b/>
          <w:bCs/>
        </w:rPr>
        <w:t>Статья 15. Предельные значения расчетных показателей минимально допустимого уровня обеспеченности объектами физической культуры</w:t>
      </w:r>
    </w:p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и массового спорта местного значения</w:t>
      </w:r>
    </w:p>
    <w:p>
      <w:pPr>
        <w:pStyle w:val="ConsNonformat"/>
        <w:widowControl/>
        <w:tabs>
          <w:tab w:val="clear" w:pos="708"/>
          <w:tab w:val="left" w:pos="3080" w:leader="none"/>
        </w:tabs>
        <w:ind w:left="54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 Нормативы и нормы обеспеченности населения объектами спортивной инфраструктуры (с учетом категорирования и транспортной доступности спортивных объектов) установлены в соответствии с </w:t>
      </w:r>
      <w:r>
        <w:fldChar w:fldCharType="begin"/>
      </w:r>
      <w:r>
        <w:rPr>
          <w:rStyle w:val="Hyperlink"/>
          <w:sz w:val="24"/>
          <w:u w:val="none"/>
          <w:szCs w:val="24"/>
          <w:rFonts w:cs="Times New Roman" w:ascii="Times New Roman" w:hAnsi="Times New Roman"/>
          <w:color w:val="000000"/>
        </w:rPr>
        <w:instrText xml:space="preserve"> HYPERLINK "https://docs.cntd.ru/document/608811191" \l "64S0IJ"</w:instrText>
      </w:r>
      <w:r>
        <w:rPr>
          <w:rStyle w:val="Hyperlink"/>
          <w:sz w:val="24"/>
          <w:u w:val="none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Style w:val="Hyperlink"/>
          <w:rFonts w:cs="Times New Roman" w:ascii="Times New Roman" w:hAnsi="Times New Roman"/>
          <w:color w:val="000000"/>
          <w:sz w:val="24"/>
          <w:szCs w:val="24"/>
          <w:u w:val="none"/>
        </w:rPr>
        <w:t>приказом Министерства спорта Российской Федерации от 19.08.2021 N 649 "О рекомендованных нормативах и нормах обеспеченности населения объектами спортивной инфраструктуры"</w:t>
      </w:r>
      <w:r>
        <w:rPr>
          <w:rStyle w:val="Hyperlink"/>
          <w:sz w:val="24"/>
          <w:u w:val="none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> и приведены в таблице 75.</w:t>
      </w:r>
    </w:p>
    <w:p>
      <w:pPr>
        <w:pStyle w:val="ConsNonformat"/>
        <w:widowControl/>
        <w:tabs>
          <w:tab w:val="clear" w:pos="708"/>
          <w:tab w:val="left" w:pos="3080" w:leader="none"/>
        </w:tabs>
        <w:ind w:left="540" w:right="0"/>
        <w:jc w:val="right"/>
        <w:rPr/>
      </w:pPr>
      <w:r>
        <w:rPr/>
        <w:t>Таблица 75</w:t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718"/>
        <w:gridCol w:w="8190"/>
      </w:tblGrid>
      <w:tr>
        <w:trPr/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Категория населенного пункта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Объекты спортивной инфраструктуры для размещения на территории населенного пункта</w:t>
            </w:r>
          </w:p>
        </w:tc>
      </w:tr>
      <w:tr>
        <w:trPr/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 50 до 500 человек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Универсальные игровые спортивные площадки (25 x 15 м); малые спортивные площадки, в том числе для занятий воздушной силовой атлетикой - воркаут (8 x 5 м); объекты рекреационной инфраструктуры, приспособленные для занятий физической культурой и спортом; спортивные залы, в том числе в образовательных учреждениях, расположенных в данном населенном пункте</w:t>
            </w:r>
          </w:p>
        </w:tc>
      </w:tr>
      <w:tr>
        <w:trPr/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 500 до 5000 человек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Универсальные игровые спортивные площадки (25 x 15 м); малые спортивные площадки с возможностью выполнения нормативов комплекса ГТО и (или) для занятий воздушной силовой атлетикой - воркаут (8 x 5 м); физкультурно-оздоровительные комплексы открытого типа (ФОКОТ); спортивные залы, в том числе в образовательных учреждениях, расположенных в данном населенном пункте (универсальный игровой зал с площадками для мини-футбола - 42 x 25 м и для баскетбола/волейбола - 28 x 15 м); объекты рекреационной инфраструктуры, приспособленные для занятий физической культурой и спортом</w:t>
            </w:r>
          </w:p>
        </w:tc>
      </w:tr>
      <w:tr>
        <w:trPr/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 5000 до 30000 человек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Универсальные игровые спортивные площадки (25 x 15 м); малые спортивные площадки с возможностью выполнения нормативов комплекса ГТО и (или) для занятий воздушной силовой атлетикой - воркаут (8 x 5 м); физкультурно-оздоровительные комплексы открытого типа (ФОКОТ); спортивные залы, в том числе в образовательных учреждениях, расположенных в данном населенном пункте (универсальный игровой зал с площадками для мини-футбола - 42 x 25 м и для баскетбола/волейбола - 28 x 15 м); ледовый каток; крытый плавательный бассейн (с ванной не менее 25 м и 6 дорожками); стадион; объекты городской и рекреационной инфраструктуры, приспособленные для занятий физической культурой и спортом</w:t>
            </w:r>
          </w:p>
        </w:tc>
      </w:tr>
      <w:tr>
        <w:trPr/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свыше 30000 человек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Универсальные игровые спортивные площадки (25 x 15 м); малые спортивные площадки с возможностью выполнения нормативов комплекса ГТО и (или) для занятий воздушной силовой атлетикой - воркаут (8 x 5 м); физкультурно-оздоровительные комплексы открытого типа (ФОКОТ); спортивные залы, в том числе в образовательных учреждениях, расположенных в данном населенном пункте (универсальный игровой зал с площадками для мини-футбола - 42 x 25 м и для баскетбола/волейбола - 28 x 15 м); крытый спортивный объект с искусственным льдом; крытый плавательный бассейн, в том числе в виде многофункционального спортивного сооружения, включающего бассейн (плавательный бассейн с ванной не менее 25 м и 6 дорожками, зал для сухого плавания - 24 x 12 м); универсальный игровой зал (42 x 24 м); тренажерный зал (10 x 10 м); стадион; объекты городской и рекреационной инфраструктуры, приспособленные для занятий физической культурой и спортом</w:t>
            </w:r>
          </w:p>
        </w:tc>
      </w:tr>
    </w:tbl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Обеспеченность объектами спорта определяется исходя из единовременной пропускной способности объекта спорта (далее - ЕПС). При определении нормативной потребности в объектах физической культуры и спорта рекомендуется использовать усредненный норматив ЕПС (ЕПСнорм.) - 122 человека на 1000 населения.</w:t>
      </w:r>
      <w:bookmarkEnd w:id="8"/>
      <w:r>
        <w:rPr>
          <w:rFonts w:cs="Times New Roman" w:ascii="Times New Roman" w:hAnsi="Times New Roman"/>
          <w:sz w:val="24"/>
          <w:szCs w:val="24"/>
        </w:rPr>
        <w:t>»;</w:t>
      </w:r>
    </w:p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1.2.1.2. Статью 16 изложить в следующей редакции:</w:t>
      </w:r>
    </w:p>
    <w:p>
      <w:pPr>
        <w:pStyle w:val="ConsPlusNormal"/>
        <w:numPr>
          <w:ilvl w:val="0"/>
          <w:numId w:val="0"/>
        </w:numPr>
        <w:ind w:left="540" w:right="0"/>
        <w:jc w:val="center"/>
        <w:outlineLvl w:val="5"/>
        <w:rPr>
          <w:b/>
        </w:rPr>
      </w:pPr>
      <w:r>
        <w:rPr>
          <w:szCs w:val="24"/>
        </w:rPr>
        <w:t>«</w:t>
      </w:r>
      <w:bookmarkStart w:id="9" w:name="_Hlk219196485"/>
      <w:r>
        <w:rPr>
          <w:b/>
        </w:rPr>
        <w:t xml:space="preserve">Статья 16. Предельные значения расчетных показателей максимально допустимого уровня территориальной доступности объектов физической культуры </w:t>
      </w:r>
    </w:p>
    <w:p>
      <w:pPr>
        <w:pStyle w:val="ConsPlusNormal"/>
        <w:numPr>
          <w:ilvl w:val="0"/>
          <w:numId w:val="0"/>
        </w:numPr>
        <w:ind w:left="540" w:right="0"/>
        <w:jc w:val="center"/>
        <w:outlineLvl w:val="5"/>
        <w:rPr>
          <w:b/>
        </w:rPr>
      </w:pPr>
      <w:r>
        <w:rPr>
          <w:b/>
        </w:rPr>
        <w:t xml:space="preserve">и массового спорта для населения </w:t>
      </w:r>
    </w:p>
    <w:p>
      <w:pPr>
        <w:pStyle w:val="ConsNonformat"/>
        <w:widowControl/>
        <w:tabs>
          <w:tab w:val="clear" w:pos="708"/>
          <w:tab w:val="left" w:pos="3080" w:leader="none"/>
        </w:tabs>
        <w:ind w:left="540" w:righ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Расчетные показатели максимально допустимого уровня территориальной доступности объектов спортивной инфраструктуры установлены в соответствии с </w:t>
      </w:r>
      <w:r>
        <w:fldChar w:fldCharType="begin"/>
      </w:r>
      <w:r>
        <w:rPr>
          <w:rStyle w:val="Hyperlink"/>
          <w:sz w:val="24"/>
          <w:u w:val="none"/>
          <w:szCs w:val="24"/>
          <w:rFonts w:cs="Times New Roman" w:ascii="Times New Roman" w:hAnsi="Times New Roman"/>
          <w:color w:val="000000"/>
        </w:rPr>
        <w:instrText xml:space="preserve"> HYPERLINK "https://docs.cntd.ru/document/608811191" \l "64S0IJ"</w:instrText>
      </w:r>
      <w:r>
        <w:rPr>
          <w:rStyle w:val="Hyperlink"/>
          <w:sz w:val="24"/>
          <w:u w:val="none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Style w:val="Hyperlink"/>
          <w:rFonts w:cs="Times New Roman" w:ascii="Times New Roman" w:hAnsi="Times New Roman"/>
          <w:color w:val="000000"/>
          <w:sz w:val="24"/>
          <w:szCs w:val="24"/>
          <w:u w:val="none"/>
        </w:rPr>
        <w:t>приказом Министерства спорта Российской Федерации от 19.08.2021 N 649 «О рекомендованных нормативах и нормах обеспеченности населения объектами спортивной инфраструктуры</w:t>
      </w:r>
      <w:r>
        <w:rPr>
          <w:rStyle w:val="Hyperlink"/>
          <w:sz w:val="24"/>
          <w:u w:val="none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>»</w:t>
      </w:r>
      <w:bookmarkEnd w:id="9"/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09" w:right="0"/>
        <w:jc w:val="both"/>
        <w:outlineLvl w:val="4"/>
        <w:rPr/>
      </w:pPr>
      <w:r>
        <w:rPr>
          <w:szCs w:val="24"/>
        </w:rPr>
        <w:t xml:space="preserve">1.2.2. В разделе </w:t>
      </w:r>
      <w:r>
        <w:rPr>
          <w:szCs w:val="24"/>
          <w:lang w:val="en-US"/>
        </w:rPr>
        <w:t>I</w:t>
      </w:r>
      <w:r>
        <w:rPr>
          <w:szCs w:val="24"/>
        </w:rPr>
        <w:t>X «ОБОСНОВАНИЕ РАСЧЕТНЫХ ПОКАЗАТЕЛЕЙ МИНИМАЛЬНО ДОПУСТИМОГО УРОВНЯ ОБЕСПЕЧЕННОСТИ ОБЪЕКТАМИ ГРАЖДАНСКОЙ ОБОРОНЫ, НЕОБХОДИМЫМИ ДЛЯ ПРЕДУПРЕЖДЕНИЯ ЧРЕЗВЫЧАЙНЫХ СИТУАЦИЙ ПОСЕЛЕНЧЕСКОГО И МУНИЦИПАЛЬНОГО ХАРАКТЕРА, СТИХИЙНЫХ БЕДСТВИЙ, ЭПИДЕМИЙ И ЛИКВИДАЦИИ ИХ ПОСЛЕДСТВИЙ, И МАКСИМАЛЬНО ДОПУСТИМОГО УРОВНЯ ИХ ТЕРРИТОРИАЛЬНОЙ ДОСТУПНОСТИ»:</w:t>
      </w:r>
    </w:p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1.2.2.1. В статье 25 «</w:t>
      </w:r>
      <w:r>
        <w:rPr>
          <w:rFonts w:cs="Times New Roman" w:ascii="Times New Roman" w:hAnsi="Times New Roman"/>
          <w:b/>
          <w:sz w:val="24"/>
          <w:szCs w:val="24"/>
        </w:rPr>
        <w:t>Расчетные показатели минимально допустимого уровня обеспеченности объектами гражданской обороны, необходимыми для предупреждения чрезвычайных ситуаций различного характера»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1.2.2.1.1. абзац второй изложить в следующей редакции:</w:t>
      </w:r>
    </w:p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«</w:t>
      </w:r>
      <w:bookmarkStart w:id="10" w:name="_Hlk219196591"/>
      <w:r>
        <w:rPr>
          <w:rFonts w:cs="Times New Roman" w:ascii="Times New Roman" w:hAnsi="Times New Roman"/>
          <w:sz w:val="24"/>
          <w:szCs w:val="24"/>
        </w:rPr>
        <w:t>Состав помещений и оборудования, а также конструкция защитного сооружения или противорадиационного укрытия регламентируются в зависимости от назначения сооружения в соответствии со </w:t>
      </w:r>
      <w:r>
        <w:fldChar w:fldCharType="begin"/>
      </w:r>
      <w:r>
        <w:rPr>
          <w:rStyle w:val="Hyperlink"/>
          <w:sz w:val="24"/>
          <w:u w:val="none"/>
          <w:szCs w:val="24"/>
          <w:rFonts w:cs="Times New Roman" w:ascii="Times New Roman" w:hAnsi="Times New Roman"/>
          <w:color w:val="000000"/>
        </w:rPr>
        <w:instrText xml:space="preserve"> HYPERLINK "https://docs.cntd.ru/document/1200005851" \l "7D20K3"</w:instrText>
      </w:r>
      <w:r>
        <w:rPr>
          <w:rStyle w:val="Hyperlink"/>
          <w:sz w:val="24"/>
          <w:u w:val="none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Style w:val="Hyperlink"/>
          <w:rFonts w:cs="Times New Roman" w:ascii="Times New Roman" w:hAnsi="Times New Roman"/>
          <w:color w:val="000000"/>
          <w:sz w:val="24"/>
          <w:szCs w:val="24"/>
          <w:u w:val="none"/>
        </w:rPr>
        <w:t>СНиП II-11-77</w:t>
      </w:r>
      <w:r>
        <w:rPr>
          <w:rStyle w:val="Hyperlink"/>
          <w:sz w:val="24"/>
          <w:u w:val="none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>*. В </w:t>
      </w:r>
      <w:r>
        <w:fldChar w:fldCharType="begin"/>
      </w:r>
      <w:r>
        <w:rPr>
          <w:rStyle w:val="Hyperlink"/>
          <w:sz w:val="24"/>
          <w:u w:val="none"/>
          <w:szCs w:val="24"/>
          <w:rFonts w:cs="Times New Roman" w:ascii="Times New Roman" w:hAnsi="Times New Roman"/>
          <w:color w:val="000000"/>
        </w:rPr>
        <w:instrText xml:space="preserve"> HYPERLINK "https://docs.cntd.ru/document/1300774531" \l "7D20K3"</w:instrText>
      </w:r>
      <w:r>
        <w:rPr>
          <w:rStyle w:val="Hyperlink"/>
          <w:sz w:val="24"/>
          <w:u w:val="none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Style w:val="Hyperlink"/>
          <w:rFonts w:cs="Times New Roman" w:ascii="Times New Roman" w:hAnsi="Times New Roman"/>
          <w:color w:val="000000"/>
          <w:sz w:val="24"/>
          <w:szCs w:val="24"/>
          <w:u w:val="none"/>
        </w:rPr>
        <w:t>СП 88.13330.2022</w:t>
      </w:r>
      <w:r>
        <w:rPr>
          <w:rStyle w:val="Hyperlink"/>
          <w:sz w:val="24"/>
          <w:u w:val="none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> "</w:t>
      </w:r>
      <w:r>
        <w:fldChar w:fldCharType="begin"/>
      </w:r>
      <w:r>
        <w:rPr>
          <w:rStyle w:val="Hyperlink"/>
          <w:sz w:val="24"/>
          <w:u w:val="none"/>
          <w:szCs w:val="24"/>
          <w:rFonts w:cs="Times New Roman" w:ascii="Times New Roman" w:hAnsi="Times New Roman"/>
          <w:color w:val="000000"/>
        </w:rPr>
        <w:instrText xml:space="preserve"> HYPERLINK "https://docs.cntd.ru/document/1200005851" \l "7D20K3"</w:instrText>
      </w:r>
      <w:r>
        <w:rPr>
          <w:rStyle w:val="Hyperlink"/>
          <w:sz w:val="24"/>
          <w:u w:val="none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Style w:val="Hyperlink"/>
          <w:rFonts w:cs="Times New Roman" w:ascii="Times New Roman" w:hAnsi="Times New Roman"/>
          <w:color w:val="000000"/>
          <w:sz w:val="24"/>
          <w:szCs w:val="24"/>
          <w:u w:val="none"/>
        </w:rPr>
        <w:t>СНиП II-11-77</w:t>
      </w:r>
      <w:r>
        <w:rPr>
          <w:rStyle w:val="Hyperlink"/>
          <w:sz w:val="24"/>
          <w:u w:val="none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>* «Защитные сооружения гражданской обороны», утвержденном </w:t>
      </w:r>
      <w:r>
        <w:fldChar w:fldCharType="begin"/>
      </w:r>
      <w:r>
        <w:rPr>
          <w:rStyle w:val="Hyperlink"/>
          <w:sz w:val="24"/>
          <w:u w:val="none"/>
          <w:szCs w:val="24"/>
          <w:rFonts w:cs="Times New Roman" w:ascii="Times New Roman" w:hAnsi="Times New Roman"/>
          <w:color w:val="000000"/>
        </w:rPr>
        <w:instrText xml:space="preserve"> HYPERLINK "https://docs.cntd.ru/document/1300773872" \l "64S0IJ"</w:instrText>
      </w:r>
      <w:r>
        <w:rPr>
          <w:rStyle w:val="Hyperlink"/>
          <w:sz w:val="24"/>
          <w:u w:val="none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Style w:val="Hyperlink"/>
          <w:rFonts w:cs="Times New Roman" w:ascii="Times New Roman" w:hAnsi="Times New Roman"/>
          <w:color w:val="000000"/>
          <w:sz w:val="24"/>
          <w:szCs w:val="24"/>
          <w:u w:val="none"/>
        </w:rPr>
        <w:t>приказом Министерства строительства и жилищно-коммунального хозяйства Российской Федерации от 21.12.2022 N 1101/пр</w:t>
      </w:r>
      <w:r>
        <w:rPr>
          <w:rStyle w:val="Hyperlink"/>
          <w:sz w:val="24"/>
          <w:u w:val="none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>, определены общие требования, предъявляемые к защитным сооружениям гражданской обороны.</w:t>
      </w:r>
      <w:bookmarkEnd w:id="10"/>
      <w:r>
        <w:rPr>
          <w:rFonts w:cs="Times New Roman" w:ascii="Times New Roman" w:hAnsi="Times New Roman"/>
          <w:sz w:val="24"/>
          <w:szCs w:val="24"/>
        </w:rPr>
        <w:t>»;</w:t>
      </w:r>
    </w:p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1.2.2.1.2. после абзаца шестого дополнить абзацем следующего содержания:</w:t>
      </w:r>
    </w:p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«</w:t>
      </w:r>
      <w:bookmarkStart w:id="11" w:name="_Hlk219196567"/>
      <w:r>
        <w:rPr>
          <w:rFonts w:cs="Times New Roman" w:ascii="Times New Roman" w:hAnsi="Times New Roman"/>
          <w:sz w:val="24"/>
          <w:szCs w:val="24"/>
        </w:rPr>
        <w:t>Расчетные показатели минимально допустимого уровня обеспеченности зданиями пожарных депо направлены на спасение жизни и сохранение здоровья людей при возникновении чрезвычайных ситуаций, обеспечение пожарной безопасности. Размещение участков для пожарных депо, их площадь должны соответствовать требованиям </w:t>
      </w:r>
      <w:r>
        <w:fldChar w:fldCharType="begin"/>
      </w:r>
      <w:r>
        <w:rPr>
          <w:rStyle w:val="Hyperlink"/>
          <w:sz w:val="24"/>
          <w:u w:val="none"/>
          <w:szCs w:val="24"/>
          <w:rFonts w:cs="Times New Roman" w:ascii="Times New Roman" w:hAnsi="Times New Roman"/>
          <w:color w:val="000000"/>
        </w:rPr>
        <w:instrText xml:space="preserve"> HYPERLINK "https://docs.cntd.ru/document/902111644" \l "7D20K3"</w:instrText>
      </w:r>
      <w:r>
        <w:rPr>
          <w:rStyle w:val="Hyperlink"/>
          <w:sz w:val="24"/>
          <w:u w:val="none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Style w:val="Hyperlink"/>
          <w:rFonts w:cs="Times New Roman" w:ascii="Times New Roman" w:hAnsi="Times New Roman"/>
          <w:color w:val="000000"/>
          <w:sz w:val="24"/>
          <w:szCs w:val="24"/>
          <w:u w:val="none"/>
        </w:rPr>
        <w:t>Федерального закона от 22.07.2008 N 123-ФЗ "Технический регламент о требованиях пожарной безопасности"</w:t>
      </w:r>
      <w:r>
        <w:rPr>
          <w:rStyle w:val="Hyperlink"/>
          <w:sz w:val="24"/>
          <w:u w:val="none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>, свода правил </w:t>
      </w:r>
      <w:r>
        <w:fldChar w:fldCharType="begin"/>
      </w:r>
      <w:r>
        <w:rPr>
          <w:rStyle w:val="Hyperlink"/>
          <w:sz w:val="24"/>
          <w:u w:val="none"/>
          <w:szCs w:val="24"/>
          <w:rFonts w:cs="Times New Roman" w:ascii="Times New Roman" w:hAnsi="Times New Roman"/>
          <w:color w:val="000000"/>
        </w:rPr>
        <w:instrText xml:space="preserve"> HYPERLINK "https://docs.cntd.ru/document/551394481" \l "7D20K3"</w:instrText>
      </w:r>
      <w:r>
        <w:rPr>
          <w:rStyle w:val="Hyperlink"/>
          <w:sz w:val="24"/>
          <w:u w:val="none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Style w:val="Hyperlink"/>
          <w:rFonts w:cs="Times New Roman" w:ascii="Times New Roman" w:hAnsi="Times New Roman"/>
          <w:color w:val="000000"/>
          <w:sz w:val="24"/>
          <w:szCs w:val="24"/>
          <w:u w:val="none"/>
        </w:rPr>
        <w:t>СП 380.1325800.2018</w:t>
      </w:r>
      <w:r>
        <w:rPr>
          <w:rStyle w:val="Hyperlink"/>
          <w:sz w:val="24"/>
          <w:u w:val="none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> "Здания пожарных депо. Правила проектирования».</w:t>
      </w:r>
      <w:bookmarkEnd w:id="11"/>
      <w:r>
        <w:rPr>
          <w:rFonts w:cs="Times New Roman" w:ascii="Times New Roman" w:hAnsi="Times New Roman"/>
          <w:sz w:val="24"/>
          <w:szCs w:val="24"/>
        </w:rPr>
        <w:t>»;</w:t>
      </w:r>
    </w:p>
    <w:p>
      <w:pPr>
        <w:pStyle w:val="ConsNonformat"/>
        <w:widowControl/>
        <w:tabs>
          <w:tab w:val="clear" w:pos="708"/>
          <w:tab w:val="left" w:pos="3080" w:leader="none"/>
        </w:tabs>
        <w:ind w:left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1.2.2.1.3. таблицу</w:t>
      </w:r>
      <w:r>
        <w:rPr/>
        <w:t xml:space="preserve"> 87дополнить строкой следующего содержания:</w:t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753"/>
        <w:gridCol w:w="1639"/>
        <w:gridCol w:w="2919"/>
        <w:gridCol w:w="2919"/>
      </w:tblGrid>
      <w:tr>
        <w:trPr/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Здания пожарных депо, подразделения пожарной охраны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Прикрытие населенных пунктов всеми видами пожарной охраны (процентов)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 расчету в соответствии с требованиями </w:t>
            </w:r>
            <w:r>
              <w:fldChar w:fldCharType="begin"/>
            </w:r>
            <w:r>
              <w:rPr>
                <w:rStyle w:val="Hyperlink"/>
                <w:sz w:val="22"/>
                <w:u w:val="none"/>
                <w:szCs w:val="22"/>
                <w:rFonts w:cs="Times New Roman" w:ascii="Times New Roman" w:hAnsi="Times New Roman"/>
                <w:color w:val="000000"/>
              </w:rPr>
              <w:instrText xml:space="preserve"> HYPERLINK "https://docs.cntd.ru/document/902111644" \l "7D20K3"</w:instrText>
            </w:r>
            <w:r>
              <w:rPr>
                <w:rStyle w:val="Hyperlink"/>
                <w:sz w:val="22"/>
                <w:u w:val="none"/>
                <w:szCs w:val="22"/>
                <w:rFonts w:cs="Times New Roman" w:ascii="Times New Roman" w:hAnsi="Times New Roman"/>
                <w:color w:val="000000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  <w:color w:val="000000"/>
                <w:sz w:val="22"/>
                <w:szCs w:val="22"/>
                <w:u w:val="none"/>
              </w:rPr>
              <w:t>Федерального закона от 22.07.2008 N 123-ФЗ "Технический регламент о требованиях пожарной безопасности"</w:t>
            </w:r>
            <w:r>
              <w:rPr>
                <w:rStyle w:val="Hyperlink"/>
                <w:sz w:val="22"/>
                <w:u w:val="none"/>
                <w:szCs w:val="22"/>
                <w:rFonts w:cs="Times New Roman" w:ascii="Times New Roman" w:hAnsi="Times New Roman"/>
                <w:color w:val="000000"/>
              </w:rPr>
              <w:fldChar w:fldCharType="end"/>
            </w:r>
            <w:r>
              <w:rPr>
                <w:rFonts w:cs="Times New Roman" w:ascii="Times New Roman" w:hAnsi="Times New Roman"/>
                <w:sz w:val="22"/>
                <w:szCs w:val="22"/>
              </w:rPr>
              <w:t>; </w:t>
            </w:r>
            <w:r>
              <w:fldChar w:fldCharType="begin"/>
            </w:r>
            <w:r>
              <w:rPr>
                <w:rStyle w:val="Hyperlink"/>
                <w:sz w:val="22"/>
                <w:u w:val="none"/>
                <w:szCs w:val="22"/>
                <w:rFonts w:cs="Times New Roman" w:ascii="Times New Roman" w:hAnsi="Times New Roman"/>
                <w:color w:val="000000"/>
              </w:rPr>
              <w:instrText xml:space="preserve"> HYPERLINK "https://docs.cntd.ru/document/551394481" \l "7D20K3"</w:instrText>
            </w:r>
            <w:r>
              <w:rPr>
                <w:rStyle w:val="Hyperlink"/>
                <w:sz w:val="22"/>
                <w:u w:val="none"/>
                <w:szCs w:val="22"/>
                <w:rFonts w:cs="Times New Roman" w:ascii="Times New Roman" w:hAnsi="Times New Roman"/>
                <w:color w:val="000000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  <w:color w:val="000000"/>
                <w:sz w:val="22"/>
                <w:szCs w:val="22"/>
                <w:u w:val="none"/>
              </w:rPr>
              <w:t>СП 380.1325800.2018</w:t>
            </w:r>
            <w:r>
              <w:rPr>
                <w:rStyle w:val="Hyperlink"/>
                <w:sz w:val="22"/>
                <w:u w:val="none"/>
                <w:szCs w:val="22"/>
                <w:rFonts w:cs="Times New Roman" w:ascii="Times New Roman" w:hAnsi="Times New Roman"/>
                <w:color w:val="000000"/>
              </w:rPr>
              <w:fldChar w:fldCharType="end"/>
            </w:r>
            <w:r>
              <w:rPr>
                <w:rFonts w:cs="Times New Roman" w:ascii="Times New Roman" w:hAnsi="Times New Roman"/>
                <w:sz w:val="22"/>
                <w:szCs w:val="22"/>
              </w:rPr>
              <w:t>. Свод правил. Здания пожарных депо. Правила проектирования; </w:t>
            </w:r>
            <w:r>
              <w:fldChar w:fldCharType="begin"/>
            </w:r>
            <w:r>
              <w:rPr>
                <w:rStyle w:val="Hyperlink"/>
                <w:sz w:val="22"/>
                <w:u w:val="none"/>
                <w:szCs w:val="22"/>
                <w:rFonts w:cs="Times New Roman" w:ascii="Times New Roman" w:hAnsi="Times New Roman"/>
                <w:color w:val="000000"/>
              </w:rPr>
              <w:instrText xml:space="preserve"> HYPERLINK "https://docs.cntd.ru/document/727092720" \l "64S0IJ"</w:instrText>
            </w:r>
            <w:r>
              <w:rPr>
                <w:rStyle w:val="Hyperlink"/>
                <w:sz w:val="22"/>
                <w:u w:val="none"/>
                <w:szCs w:val="22"/>
                <w:rFonts w:cs="Times New Roman" w:ascii="Times New Roman" w:hAnsi="Times New Roman"/>
                <w:color w:val="000000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  <w:color w:val="000000"/>
                <w:sz w:val="22"/>
                <w:szCs w:val="22"/>
                <w:u w:val="none"/>
              </w:rPr>
              <w:t>приказа Министерства Российской Федерации по делам гражданской обороны, чрезвычайным ситуациям и ликвидации последствий стихийных бедствий от 15.10.2021 N 700 "Об утверждении методик расчета численности и технической оснащенности подразделений пожарной охраны"</w:t>
            </w:r>
            <w:r>
              <w:rPr>
                <w:rStyle w:val="Hyperlink"/>
                <w:sz w:val="22"/>
                <w:u w:val="none"/>
                <w:szCs w:val="22"/>
                <w:rFonts w:cs="Times New Roman" w:ascii="Times New Roman" w:hAnsi="Times New Roman"/>
                <w:color w:val="000000"/>
              </w:rPr>
              <w:fldChar w:fldCharType="end"/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 расчету в соответствии с требованиями </w:t>
            </w:r>
            <w:r>
              <w:fldChar w:fldCharType="begin"/>
            </w:r>
            <w:r>
              <w:rPr>
                <w:rStyle w:val="Hyperlink"/>
                <w:sz w:val="22"/>
                <w:u w:val="none"/>
                <w:szCs w:val="22"/>
                <w:rFonts w:cs="Times New Roman" w:ascii="Times New Roman" w:hAnsi="Times New Roman"/>
                <w:color w:val="000000"/>
              </w:rPr>
              <w:instrText xml:space="preserve"> HYPERLINK "https://docs.cntd.ru/document/902111644" \l "7D20K3"</w:instrText>
            </w:r>
            <w:r>
              <w:rPr>
                <w:rStyle w:val="Hyperlink"/>
                <w:sz w:val="22"/>
                <w:u w:val="none"/>
                <w:szCs w:val="22"/>
                <w:rFonts w:cs="Times New Roman" w:ascii="Times New Roman" w:hAnsi="Times New Roman"/>
                <w:color w:val="000000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  <w:color w:val="000000"/>
                <w:sz w:val="22"/>
                <w:szCs w:val="22"/>
                <w:u w:val="none"/>
              </w:rPr>
              <w:t>Федерального закона от 22.07.2008 N 123-ФЗ "Технический регламент о требованиях пожарной безопасности"</w:t>
            </w:r>
            <w:r>
              <w:rPr>
                <w:rStyle w:val="Hyperlink"/>
                <w:sz w:val="22"/>
                <w:u w:val="none"/>
                <w:szCs w:val="22"/>
                <w:rFonts w:cs="Times New Roman" w:ascii="Times New Roman" w:hAnsi="Times New Roman"/>
                <w:color w:val="000000"/>
              </w:rPr>
              <w:fldChar w:fldCharType="end"/>
            </w:r>
            <w:r>
              <w:rPr>
                <w:rFonts w:cs="Times New Roman" w:ascii="Times New Roman" w:hAnsi="Times New Roman"/>
                <w:sz w:val="22"/>
                <w:szCs w:val="22"/>
              </w:rPr>
              <w:t>; </w:t>
            </w:r>
            <w:r>
              <w:fldChar w:fldCharType="begin"/>
            </w:r>
            <w:r>
              <w:rPr>
                <w:rStyle w:val="Hyperlink"/>
                <w:sz w:val="22"/>
                <w:u w:val="none"/>
                <w:szCs w:val="22"/>
                <w:rFonts w:cs="Times New Roman" w:ascii="Times New Roman" w:hAnsi="Times New Roman"/>
                <w:color w:val="000000"/>
              </w:rPr>
              <w:instrText xml:space="preserve"> HYPERLINK "https://docs.cntd.ru/document/551394481" \l "7D20K3"</w:instrText>
            </w:r>
            <w:r>
              <w:rPr>
                <w:rStyle w:val="Hyperlink"/>
                <w:sz w:val="22"/>
                <w:u w:val="none"/>
                <w:szCs w:val="22"/>
                <w:rFonts w:cs="Times New Roman" w:ascii="Times New Roman" w:hAnsi="Times New Roman"/>
                <w:color w:val="000000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  <w:color w:val="000000"/>
                <w:sz w:val="22"/>
                <w:szCs w:val="22"/>
                <w:u w:val="none"/>
              </w:rPr>
              <w:t>СП 380.1325800.2018</w:t>
            </w:r>
            <w:r>
              <w:rPr>
                <w:rStyle w:val="Hyperlink"/>
                <w:sz w:val="22"/>
                <w:u w:val="none"/>
                <w:szCs w:val="22"/>
                <w:rFonts w:cs="Times New Roman" w:ascii="Times New Roman" w:hAnsi="Times New Roman"/>
                <w:color w:val="000000"/>
              </w:rPr>
              <w:fldChar w:fldCharType="end"/>
            </w:r>
            <w:r>
              <w:rPr>
                <w:rFonts w:cs="Times New Roman" w:ascii="Times New Roman" w:hAnsi="Times New Roman"/>
                <w:sz w:val="22"/>
                <w:szCs w:val="22"/>
              </w:rPr>
              <w:t>. Свод правил. Здания пожарных депо. Правила проектирования; </w:t>
            </w:r>
            <w:r>
              <w:fldChar w:fldCharType="begin"/>
            </w:r>
            <w:r>
              <w:rPr>
                <w:rStyle w:val="Hyperlink"/>
                <w:sz w:val="22"/>
                <w:u w:val="none"/>
                <w:szCs w:val="22"/>
                <w:rFonts w:cs="Times New Roman" w:ascii="Times New Roman" w:hAnsi="Times New Roman"/>
                <w:color w:val="000000"/>
              </w:rPr>
              <w:instrText xml:space="preserve"> HYPERLINK "https://docs.cntd.ru/document/727092720" \l "64S0IJ"</w:instrText>
            </w:r>
            <w:r>
              <w:rPr>
                <w:rStyle w:val="Hyperlink"/>
                <w:sz w:val="22"/>
                <w:u w:val="none"/>
                <w:szCs w:val="22"/>
                <w:rFonts w:cs="Times New Roman" w:ascii="Times New Roman" w:hAnsi="Times New Roman"/>
                <w:color w:val="000000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  <w:color w:val="000000"/>
                <w:sz w:val="22"/>
                <w:szCs w:val="22"/>
                <w:u w:val="none"/>
              </w:rPr>
              <w:t>приказа Министерства Российской Федерации по делам гражданской обороны, чрезвычайным ситуациям и ликвидации последствий стихийных бедствий от 15.10.2021 N 700 "Об утверждении методик расчета численности и технической оснащенности подразделений пожарной охраны"</w:t>
            </w:r>
            <w:r>
              <w:rPr>
                <w:rStyle w:val="Hyperlink"/>
                <w:sz w:val="22"/>
                <w:u w:val="none"/>
                <w:szCs w:val="22"/>
                <w:rFonts w:cs="Times New Roman" w:ascii="Times New Roman" w:hAnsi="Times New Roman"/>
                <w:color w:val="000000"/>
              </w:rPr>
              <w:fldChar w:fldCharType="end"/>
            </w:r>
          </w:p>
        </w:tc>
      </w:tr>
    </w:tbl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»;</w:t>
      </w:r>
    </w:p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1.2.2.2. таблицу 88 статьи 26 дополнить строкой следующего содержания:</w:t>
      </w:r>
    </w:p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/>
      </w:pPr>
      <w:r>
        <w:rPr/>
        <w:t>«</w:t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"/>
        <w:gridCol w:w="2174"/>
        <w:gridCol w:w="895"/>
        <w:gridCol w:w="3035"/>
        <w:gridCol w:w="3991"/>
      </w:tblGrid>
      <w:tr>
        <w:trPr/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Здания пожарных депо, подразделения пожарной охраны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минута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Время прибытия первого подразделения к месту вызова в городских населенных пунктах не должно превышать 10 минут</w:t>
            </w:r>
          </w:p>
        </w:tc>
        <w:tc>
          <w:tcPr>
            <w:tcW w:w="3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 соответствии с требованиями </w:t>
            </w:r>
            <w:r>
              <w:fldChar w:fldCharType="begin"/>
            </w:r>
            <w:r>
              <w:rPr>
                <w:rStyle w:val="Hyperlink"/>
                <w:sz w:val="22"/>
                <w:u w:val="none"/>
                <w:szCs w:val="22"/>
                <w:rFonts w:cs="Times New Roman" w:ascii="Times New Roman" w:hAnsi="Times New Roman"/>
                <w:color w:val="000000"/>
              </w:rPr>
              <w:instrText xml:space="preserve"> HYPERLINK "https://docs.cntd.ru/document/902111644" \l "A7I0ND"</w:instrText>
            </w:r>
            <w:r>
              <w:rPr>
                <w:rStyle w:val="Hyperlink"/>
                <w:sz w:val="22"/>
                <w:u w:val="none"/>
                <w:szCs w:val="22"/>
                <w:rFonts w:cs="Times New Roman" w:ascii="Times New Roman" w:hAnsi="Times New Roman"/>
                <w:color w:val="000000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  <w:color w:val="000000"/>
                <w:sz w:val="22"/>
                <w:szCs w:val="22"/>
                <w:u w:val="none"/>
              </w:rPr>
              <w:t>части 1 статьи 76 Федерального закона от 22.07.2008 N 123-ФЗ "Технический регламент о требованиях пожарной безопасности"</w:t>
            </w:r>
            <w:r>
              <w:rPr>
                <w:rStyle w:val="Hyperlink"/>
                <w:sz w:val="22"/>
                <w:u w:val="none"/>
                <w:szCs w:val="22"/>
                <w:rFonts w:cs="Times New Roman" w:ascii="Times New Roman" w:hAnsi="Times New Roman"/>
                <w:color w:val="000000"/>
              </w:rPr>
              <w:fldChar w:fldCharType="end"/>
            </w:r>
          </w:p>
        </w:tc>
      </w:tr>
      <w:tr>
        <w:trPr/>
        <w:tc>
          <w:tcPr>
            <w:tcW w:w="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snapToGrid w:val="false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snapToGrid w:val="false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snapToGrid w:val="false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Время прибытия первого подразделения к месту вызова в сельских населенных пунктах не должно превышать 20 минут</w:t>
            </w:r>
          </w:p>
        </w:tc>
        <w:tc>
          <w:tcPr>
            <w:tcW w:w="3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nformat"/>
              <w:widowControl/>
              <w:tabs>
                <w:tab w:val="clear" w:pos="708"/>
                <w:tab w:val="left" w:pos="3080" w:leader="none"/>
              </w:tabs>
              <w:snapToGrid w:val="false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Nonformat"/>
        <w:widowControl/>
        <w:tabs>
          <w:tab w:val="clear" w:pos="708"/>
          <w:tab w:val="left" w:pos="3080" w:leader="none"/>
        </w:tabs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».</w:t>
      </w:r>
    </w:p>
    <w:p>
      <w:pPr>
        <w:pStyle w:val="Normal"/>
        <w:shd w:fill="FFFFFF" w:val="clear"/>
        <w:ind w:firstLine="709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numPr>
          <w:ilvl w:val="0"/>
          <w:numId w:val="3"/>
        </w:numPr>
        <w:ind w:firstLine="709" w:left="0" w:right="0"/>
        <w:jc w:val="both"/>
        <w:rPr/>
      </w:pPr>
      <w:r>
        <w:rPr/>
        <w:t>Обнародовать настоящее Решение на стендах и местах, закрепленных для обнародования Решений Совета депутатов муниципального образования ГП «Поселок Заиграево», а также разместить на сайте – https://zaigraevo.gosuslugi.ru и в районной газете «Вперед».</w:t>
      </w:r>
    </w:p>
    <w:p>
      <w:pPr>
        <w:pStyle w:val="Normal"/>
        <w:ind w:firstLine="709" w:right="0"/>
        <w:jc w:val="both"/>
        <w:rPr/>
      </w:pPr>
      <w:r>
        <w:rPr/>
        <w:t>3.    Настоящее Решение вступает в силу со дня его обнародования/опубликования.</w:t>
      </w:r>
    </w:p>
    <w:p>
      <w:pPr>
        <w:pStyle w:val="Normal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jc w:val="both"/>
        <w:rPr/>
      </w:pPr>
      <w:r>
        <w:rPr>
          <w:sz w:val="23"/>
          <w:szCs w:val="23"/>
        </w:rPr>
        <w:t>Глава, председатель Совета депутатов</w:t>
      </w:r>
    </w:p>
    <w:p>
      <w:pPr>
        <w:pStyle w:val="Normal"/>
        <w:jc w:val="both"/>
        <w:rPr>
          <w:sz w:val="23"/>
          <w:szCs w:val="23"/>
        </w:rPr>
      </w:pPr>
      <w:r>
        <w:rPr>
          <w:sz w:val="23"/>
          <w:szCs w:val="23"/>
        </w:rPr>
        <w:t>муниципального образования</w:t>
      </w:r>
    </w:p>
    <w:p>
      <w:pPr>
        <w:pStyle w:val="Normal"/>
        <w:jc w:val="both"/>
        <w:rPr/>
      </w:pPr>
      <w:r>
        <w:rPr>
          <w:iCs/>
          <w:sz w:val="23"/>
          <w:szCs w:val="23"/>
        </w:rPr>
        <w:t>городское поселение «Поселок Заиграево»</w:t>
      </w:r>
      <w:r>
        <w:rPr>
          <w:sz w:val="23"/>
          <w:szCs w:val="23"/>
        </w:rPr>
        <w:t xml:space="preserve"> </w:t>
        <w:tab/>
        <w:tab/>
        <w:t xml:space="preserve">           </w:t>
        <w:tab/>
        <w:tab/>
        <w:t xml:space="preserve">           </w:t>
        <w:tab/>
        <w:t xml:space="preserve">      В.Л. Самойлов</w:t>
      </w:r>
    </w:p>
    <w:sectPr>
      <w:type w:val="nextPage"/>
      <w:pgSz w:w="11906" w:h="16838"/>
      <w:pgMar w:left="1134" w:right="567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960" w:hanging="42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26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62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62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98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98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340" w:hanging="180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9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540" w:left="0" w:right="0"/>
      <w:jc w:val="both"/>
      <w:outlineLvl w:val="0"/>
    </w:pPr>
    <w:rPr>
      <w:b/>
      <w:bCs/>
      <w:lang w:val="ru-RU"/>
    </w:rPr>
  </w:style>
  <w:style w:type="character" w:styleId="WW8Num1z0">
    <w:name w:val="WW8Num1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8z0">
    <w:name w:val="WW8Num8z0"/>
    <w:qFormat/>
    <w:rPr>
      <w:i w:val="false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i w:val="false"/>
    </w:rPr>
  </w:style>
  <w:style w:type="character" w:styleId="WW8Num11z1">
    <w:name w:val="WW8Num11z1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Style13">
    <w:name w:val="Основной шрифт абзаца"/>
    <w:qFormat/>
    <w:rPr/>
  </w:style>
  <w:style w:type="character" w:styleId="1">
    <w:name w:val="Заголовок 1 Знак"/>
    <w:qFormat/>
    <w:rPr>
      <w:b/>
      <w:bCs/>
      <w:sz w:val="24"/>
      <w:szCs w:val="24"/>
    </w:rPr>
  </w:style>
  <w:style w:type="character" w:styleId="Style14">
    <w:name w:val="Верхний колонтитул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hyperlink1">
    <w:name w:val="hyperlink1"/>
    <w:basedOn w:val="Style13"/>
    <w:qFormat/>
    <w:rPr/>
  </w:style>
  <w:style w:type="character" w:styleId="Emphasis">
    <w:name w:val="Emphasis"/>
    <w:basedOn w:val="Style13"/>
    <w:qFormat/>
    <w:rPr>
      <w:i/>
      <w:i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ConsTitle">
    <w:name w:val="ConsTitle"/>
    <w:qFormat/>
    <w:pPr>
      <w:widowControl w:val="false"/>
      <w:autoSpaceDE w:val="false"/>
      <w:bidi w:val="0"/>
      <w:ind w:hanging="0" w:left="0" w:right="19772"/>
    </w:pPr>
    <w:rPr>
      <w:rFonts w:ascii="Arial" w:hAnsi="Arial" w:eastAsia="Times New Roman" w:cs="Arial"/>
      <w:b/>
      <w:bCs/>
      <w:color w:val="auto"/>
      <w:sz w:val="16"/>
      <w:szCs w:val="16"/>
      <w:lang w:val="ru-RU" w:bidi="ar-SA" w:eastAsia="zh-CN"/>
    </w:rPr>
  </w:style>
  <w:style w:type="paragraph" w:styleId="BodyTextIndent">
    <w:name w:val="Body Text Indent"/>
    <w:basedOn w:val="Normal"/>
    <w:pPr>
      <w:tabs>
        <w:tab w:val="clear" w:pos="708"/>
        <w:tab w:val="left" w:pos="9000" w:leader="none"/>
      </w:tabs>
      <w:ind w:firstLine="708" w:left="0" w:right="0"/>
      <w:jc w:val="both"/>
    </w:pPr>
    <w:rPr/>
  </w:style>
  <w:style w:type="paragraph" w:styleId="Style18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yle1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0">
    <w:name w:val="Обычный (веб)"/>
    <w:basedOn w:val="Normal"/>
    <w:qFormat/>
    <w:pPr>
      <w:spacing w:before="280" w:after="280"/>
    </w:pPr>
    <w:rPr>
      <w:rFonts w:ascii="Calibri" w:hAnsi="Calibri" w:cs="Calibri"/>
    </w:rPr>
  </w:style>
  <w:style w:type="paragraph" w:styleId="listparagraph">
    <w:name w:val="listparagraph"/>
    <w:basedOn w:val="Normal"/>
    <w:qFormat/>
    <w:pPr>
      <w:spacing w:before="280" w:after="280"/>
    </w:pPr>
    <w:rPr/>
  </w:style>
  <w:style w:type="paragraph" w:styleId="ConsNonformat">
    <w:name w:val="ConsNonformat"/>
    <w:qFormat/>
    <w:pPr>
      <w:widowControl w:val="false"/>
      <w:autoSpaceDE w:val="false"/>
      <w:bidi w:val="0"/>
      <w:ind w:hanging="0" w:left="0" w:right="19772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ConsPlusNormal">
    <w:name w:val="ConsPlus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bidi="ar-SA" w:eastAsia="zh-CN"/>
    </w:rPr>
  </w:style>
  <w:style w:type="paragraph" w:styleId="ConsPlusTextList">
    <w:name w:val="ConsPlusTextList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93</TotalTime>
  <Application>LibreOffice/25.8.3.2$Windows_X86_64 LibreOffice_project/8ca8d55c161d602844f5428fa4b58097424e324e</Application>
  <AppVersion>15.0000</AppVersion>
  <Pages>2</Pages>
  <Words>1956</Words>
  <Characters>13809</Characters>
  <CharactersWithSpaces>15835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2026-01-13T16:58:00Z</dcterms:created>
  <dc:creator>1</dc:creator>
  <dc:description/>
  <cp:keywords/>
  <dc:language>ru-RU</dc:language>
  <cp:lastModifiedBy>NadmitovaES</cp:lastModifiedBy>
  <cp:lastPrinted>2025-10-29T15:20:00Z</cp:lastPrinted>
  <dcterms:modified xsi:type="dcterms:W3CDTF">2026-01-28T09:43:00Z</dcterms:modified>
  <cp:revision>9</cp:revision>
  <dc:subject/>
  <dc:title>Совет депутатов муниципального образования сельского поселения «Курбинское»</dc:title>
</cp:coreProperties>
</file>