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7A5F5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A5F5D">
        <w:rPr>
          <w:rFonts w:ascii="Times New Roman" w:hAnsi="Times New Roman" w:cs="Times New Roman"/>
          <w:sz w:val="24"/>
          <w:szCs w:val="24"/>
        </w:rPr>
        <w:t>«</w:t>
      </w:r>
      <w:r w:rsidR="0017499F">
        <w:rPr>
          <w:rFonts w:ascii="Times New Roman" w:hAnsi="Times New Roman" w:cs="Times New Roman"/>
          <w:sz w:val="24"/>
          <w:szCs w:val="24"/>
        </w:rPr>
        <w:t>19</w:t>
      </w:r>
      <w:r w:rsidRPr="007A5F5D">
        <w:rPr>
          <w:rFonts w:ascii="Times New Roman" w:hAnsi="Times New Roman" w:cs="Times New Roman"/>
          <w:sz w:val="24"/>
          <w:szCs w:val="24"/>
        </w:rPr>
        <w:t>»</w:t>
      </w:r>
      <w:r w:rsidR="004319F9" w:rsidRPr="007A5F5D">
        <w:rPr>
          <w:rFonts w:ascii="Times New Roman" w:hAnsi="Times New Roman" w:cs="Times New Roman"/>
          <w:sz w:val="24"/>
          <w:szCs w:val="24"/>
        </w:rPr>
        <w:t xml:space="preserve"> </w:t>
      </w:r>
      <w:r w:rsidR="0017499F">
        <w:rPr>
          <w:rFonts w:ascii="Times New Roman" w:hAnsi="Times New Roman" w:cs="Times New Roman"/>
          <w:sz w:val="24"/>
          <w:szCs w:val="24"/>
        </w:rPr>
        <w:t>дека</w:t>
      </w:r>
      <w:r w:rsidR="004319F9" w:rsidRPr="007A5F5D">
        <w:rPr>
          <w:rFonts w:ascii="Times New Roman" w:hAnsi="Times New Roman" w:cs="Times New Roman"/>
          <w:sz w:val="24"/>
          <w:szCs w:val="24"/>
        </w:rPr>
        <w:t>бря</w:t>
      </w:r>
      <w:r w:rsidR="00F2394F" w:rsidRPr="007A5F5D">
        <w:rPr>
          <w:rFonts w:ascii="Times New Roman" w:hAnsi="Times New Roman" w:cs="Times New Roman"/>
          <w:sz w:val="24"/>
          <w:szCs w:val="24"/>
        </w:rPr>
        <w:t xml:space="preserve"> 202</w:t>
      </w:r>
      <w:r w:rsidR="004319F9" w:rsidRPr="007A5F5D">
        <w:rPr>
          <w:rFonts w:ascii="Times New Roman" w:hAnsi="Times New Roman" w:cs="Times New Roman"/>
          <w:sz w:val="24"/>
          <w:szCs w:val="24"/>
        </w:rPr>
        <w:t>5</w:t>
      </w:r>
      <w:r w:rsidR="00F2394F" w:rsidRPr="007A5F5D">
        <w:rPr>
          <w:rFonts w:ascii="Times New Roman" w:hAnsi="Times New Roman" w:cs="Times New Roman"/>
          <w:sz w:val="24"/>
          <w:szCs w:val="24"/>
        </w:rPr>
        <w:t>г</w:t>
      </w:r>
      <w:r w:rsidR="003C46F5" w:rsidRPr="007A5F5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A5F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 w:rsidRPr="007A5F5D">
        <w:rPr>
          <w:rFonts w:ascii="Times New Roman" w:hAnsi="Times New Roman" w:cs="Times New Roman"/>
          <w:sz w:val="24"/>
          <w:szCs w:val="24"/>
        </w:rPr>
        <w:t xml:space="preserve">       </w:t>
      </w:r>
      <w:r w:rsidRPr="007A5F5D">
        <w:rPr>
          <w:rFonts w:ascii="Times New Roman" w:hAnsi="Times New Roman" w:cs="Times New Roman"/>
          <w:sz w:val="24"/>
          <w:szCs w:val="24"/>
        </w:rPr>
        <w:t xml:space="preserve"> </w:t>
      </w:r>
      <w:r w:rsidR="00C97032" w:rsidRPr="007A5F5D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 w:rsidRPr="007A5F5D">
        <w:rPr>
          <w:rFonts w:ascii="Times New Roman" w:hAnsi="Times New Roman" w:cs="Times New Roman"/>
          <w:sz w:val="24"/>
          <w:szCs w:val="24"/>
        </w:rPr>
        <w:t xml:space="preserve">   </w:t>
      </w:r>
      <w:r w:rsidR="004319F9" w:rsidRPr="007A5F5D">
        <w:rPr>
          <w:rFonts w:ascii="Times New Roman" w:hAnsi="Times New Roman" w:cs="Times New Roman"/>
          <w:sz w:val="24"/>
          <w:szCs w:val="24"/>
        </w:rPr>
        <w:t xml:space="preserve">  </w:t>
      </w:r>
      <w:r w:rsidRPr="007A5F5D">
        <w:rPr>
          <w:rFonts w:ascii="Times New Roman" w:hAnsi="Times New Roman" w:cs="Times New Roman"/>
          <w:sz w:val="24"/>
          <w:szCs w:val="24"/>
        </w:rPr>
        <w:t xml:space="preserve">№ </w:t>
      </w:r>
      <w:r w:rsidR="00E9350E">
        <w:rPr>
          <w:rFonts w:ascii="Times New Roman" w:hAnsi="Times New Roman" w:cs="Times New Roman"/>
          <w:sz w:val="24"/>
          <w:szCs w:val="24"/>
        </w:rPr>
        <w:t>99</w:t>
      </w:r>
    </w:p>
    <w:p w:rsidR="0061010D" w:rsidRPr="007A5F5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260"/>
      </w:tblGrid>
      <w:tr w:rsidR="0095175F" w:rsidRPr="007A5F5D" w:rsidTr="00DE1229">
        <w:tc>
          <w:tcPr>
            <w:tcW w:w="6379" w:type="dxa"/>
          </w:tcPr>
          <w:p w:rsidR="00045C71" w:rsidRPr="00E9350E" w:rsidRDefault="00E9350E" w:rsidP="00431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350E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местные нормативы градостро</w:t>
            </w:r>
            <w:r w:rsidRPr="00E9350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350E">
              <w:rPr>
                <w:rFonts w:ascii="Times New Roman" w:hAnsi="Times New Roman" w:cs="Times New Roman"/>
                <w:sz w:val="24"/>
                <w:szCs w:val="24"/>
              </w:rPr>
              <w:t>тельного проектирования муниципального образования «Заиграевский район»</w:t>
            </w:r>
          </w:p>
        </w:tc>
        <w:tc>
          <w:tcPr>
            <w:tcW w:w="3260" w:type="dxa"/>
          </w:tcPr>
          <w:p w:rsidR="0095175F" w:rsidRPr="007A5F5D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E1229" w:rsidRPr="007A5F5D" w:rsidRDefault="00DE1229" w:rsidP="00DE1229">
      <w:pPr>
        <w:pStyle w:val="aa"/>
        <w:spacing w:before="0" w:beforeAutospacing="0" w:after="0" w:afterAutospacing="0"/>
        <w:ind w:left="284"/>
        <w:jc w:val="both"/>
      </w:pPr>
    </w:p>
    <w:p w:rsidR="00E9350E" w:rsidRPr="00E9350E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0E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26.12.2024г. № 486-ФЗ «О внесении измен</w:t>
      </w:r>
      <w:r w:rsidRPr="00E9350E">
        <w:rPr>
          <w:rFonts w:ascii="Times New Roman" w:hAnsi="Times New Roman" w:cs="Times New Roman"/>
          <w:sz w:val="24"/>
          <w:szCs w:val="24"/>
        </w:rPr>
        <w:t>е</w:t>
      </w:r>
      <w:r w:rsidRPr="00E9350E">
        <w:rPr>
          <w:rFonts w:ascii="Times New Roman" w:hAnsi="Times New Roman" w:cs="Times New Roman"/>
          <w:sz w:val="24"/>
          <w:szCs w:val="24"/>
        </w:rPr>
        <w:t>ний в Градостроительный кодекс Российской Федерации и отдельные законодател</w:t>
      </w:r>
      <w:r w:rsidRPr="00E9350E">
        <w:rPr>
          <w:rFonts w:ascii="Times New Roman" w:hAnsi="Times New Roman" w:cs="Times New Roman"/>
          <w:sz w:val="24"/>
          <w:szCs w:val="24"/>
        </w:rPr>
        <w:t>ь</w:t>
      </w:r>
      <w:r w:rsidRPr="00E9350E">
        <w:rPr>
          <w:rFonts w:ascii="Times New Roman" w:hAnsi="Times New Roman" w:cs="Times New Roman"/>
          <w:sz w:val="24"/>
          <w:szCs w:val="24"/>
        </w:rPr>
        <w:t>ные акты Российской Федерации», Приказом Минспорта России от 19.08.2021г. № 649 «О рекоменд</w:t>
      </w:r>
      <w:r w:rsidRPr="00E9350E">
        <w:rPr>
          <w:rFonts w:ascii="Times New Roman" w:hAnsi="Times New Roman" w:cs="Times New Roman"/>
          <w:sz w:val="24"/>
          <w:szCs w:val="24"/>
        </w:rPr>
        <w:t>о</w:t>
      </w:r>
      <w:r w:rsidRPr="00E9350E">
        <w:rPr>
          <w:rFonts w:ascii="Times New Roman" w:hAnsi="Times New Roman" w:cs="Times New Roman"/>
          <w:sz w:val="24"/>
          <w:szCs w:val="24"/>
        </w:rPr>
        <w:t>ванных нормативах и нормах обеспечения населения объектами спортивной инфраструкт</w:t>
      </w:r>
      <w:r w:rsidRPr="00E9350E">
        <w:rPr>
          <w:rFonts w:ascii="Times New Roman" w:hAnsi="Times New Roman" w:cs="Times New Roman"/>
          <w:sz w:val="24"/>
          <w:szCs w:val="24"/>
        </w:rPr>
        <w:t>у</w:t>
      </w:r>
      <w:r w:rsidRPr="00E9350E">
        <w:rPr>
          <w:rFonts w:ascii="Times New Roman" w:hAnsi="Times New Roman" w:cs="Times New Roman"/>
          <w:sz w:val="24"/>
          <w:szCs w:val="24"/>
        </w:rPr>
        <w:t>ры»,  Федеральным законом</w:t>
      </w:r>
      <w:r w:rsidR="00266408">
        <w:rPr>
          <w:rFonts w:ascii="Times New Roman" w:hAnsi="Times New Roman" w:cs="Times New Roman"/>
          <w:sz w:val="24"/>
          <w:szCs w:val="24"/>
        </w:rPr>
        <w:t xml:space="preserve"> от 06.10.2003 №</w:t>
      </w:r>
      <w:r w:rsidRPr="00E9350E">
        <w:rPr>
          <w:rFonts w:ascii="Times New Roman" w:hAnsi="Times New Roman" w:cs="Times New Roman"/>
          <w:sz w:val="24"/>
          <w:szCs w:val="24"/>
        </w:rPr>
        <w:t xml:space="preserve"> 131-ФЗ «Об общих принципах организации м</w:t>
      </w:r>
      <w:r w:rsidRPr="00E9350E">
        <w:rPr>
          <w:rFonts w:ascii="Times New Roman" w:hAnsi="Times New Roman" w:cs="Times New Roman"/>
          <w:sz w:val="24"/>
          <w:szCs w:val="24"/>
        </w:rPr>
        <w:t>е</w:t>
      </w:r>
      <w:r w:rsidRPr="00E9350E">
        <w:rPr>
          <w:rFonts w:ascii="Times New Roman" w:hAnsi="Times New Roman" w:cs="Times New Roman"/>
          <w:sz w:val="24"/>
          <w:szCs w:val="24"/>
        </w:rPr>
        <w:t>стного самоуправления в Российской Федерации», Федеральным законом</w:t>
      </w:r>
      <w:r w:rsidR="00266408">
        <w:rPr>
          <w:rFonts w:ascii="Times New Roman" w:hAnsi="Times New Roman" w:cs="Times New Roman"/>
          <w:sz w:val="24"/>
          <w:szCs w:val="24"/>
        </w:rPr>
        <w:t xml:space="preserve"> от 20.03.2025 №</w:t>
      </w:r>
      <w:r w:rsidRPr="00E9350E">
        <w:rPr>
          <w:rFonts w:ascii="Times New Roman" w:hAnsi="Times New Roman" w:cs="Times New Roman"/>
          <w:sz w:val="24"/>
          <w:szCs w:val="24"/>
        </w:rPr>
        <w:t xml:space="preserve"> 33-ФЗ «Об общих принципах организации местного самоуправления в единой системе пу</w:t>
      </w:r>
      <w:r w:rsidRPr="00E9350E">
        <w:rPr>
          <w:rFonts w:ascii="Times New Roman" w:hAnsi="Times New Roman" w:cs="Times New Roman"/>
          <w:sz w:val="24"/>
          <w:szCs w:val="24"/>
        </w:rPr>
        <w:t>б</w:t>
      </w:r>
      <w:r w:rsidRPr="00E9350E">
        <w:rPr>
          <w:rFonts w:ascii="Times New Roman" w:hAnsi="Times New Roman" w:cs="Times New Roman"/>
          <w:sz w:val="24"/>
          <w:szCs w:val="24"/>
        </w:rPr>
        <w:t>личной власти», руководствуясь статьями 20, 21 Устава муниципального образования «За</w:t>
      </w:r>
      <w:r w:rsidRPr="00E9350E">
        <w:rPr>
          <w:rFonts w:ascii="Times New Roman" w:hAnsi="Times New Roman" w:cs="Times New Roman"/>
          <w:sz w:val="24"/>
          <w:szCs w:val="24"/>
        </w:rPr>
        <w:t>и</w:t>
      </w:r>
      <w:r w:rsidRPr="00E9350E">
        <w:rPr>
          <w:rFonts w:ascii="Times New Roman" w:hAnsi="Times New Roman" w:cs="Times New Roman"/>
          <w:sz w:val="24"/>
          <w:szCs w:val="24"/>
        </w:rPr>
        <w:t>граевский район»,</w:t>
      </w:r>
      <w:r w:rsidR="00266408">
        <w:rPr>
          <w:rFonts w:ascii="Times New Roman" w:hAnsi="Times New Roman" w:cs="Times New Roman"/>
          <w:sz w:val="24"/>
          <w:szCs w:val="24"/>
        </w:rPr>
        <w:t xml:space="preserve"> </w:t>
      </w:r>
      <w:r w:rsidR="00266408" w:rsidRPr="00186752">
        <w:rPr>
          <w:rFonts w:ascii="Times New Roman" w:hAnsi="Times New Roman" w:cs="Times New Roman"/>
          <w:bCs/>
          <w:sz w:val="24"/>
          <w:szCs w:val="24"/>
        </w:rPr>
        <w:t>Заиграевский районный Совет депутатов муниципального образования «Заиграевский район» Республики Бурятия</w:t>
      </w:r>
      <w:r w:rsidR="002664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6408">
        <w:rPr>
          <w:rFonts w:ascii="Times New Roman" w:hAnsi="Times New Roman" w:cs="Times New Roman"/>
          <w:b/>
          <w:bCs/>
          <w:sz w:val="24"/>
          <w:szCs w:val="24"/>
        </w:rPr>
        <w:t>решил</w:t>
      </w:r>
      <w:r w:rsidR="00266408" w:rsidRPr="001867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9350E">
        <w:rPr>
          <w:rFonts w:ascii="Times New Roman" w:hAnsi="Times New Roman" w:cs="Times New Roman"/>
          <w:sz w:val="24"/>
          <w:szCs w:val="24"/>
        </w:rPr>
        <w:t xml:space="preserve"> </w:t>
      </w:r>
      <w:r w:rsidR="002664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350E" w:rsidRPr="00E9350E" w:rsidRDefault="00E9350E" w:rsidP="00E9350E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206B" w:rsidRPr="0077206B" w:rsidRDefault="00E9350E" w:rsidP="00CF2A4D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9350E">
        <w:rPr>
          <w:rFonts w:ascii="Times New Roman" w:hAnsi="Times New Roman" w:cs="Times New Roman"/>
          <w:sz w:val="24"/>
          <w:szCs w:val="24"/>
        </w:rPr>
        <w:t>1. внести изменения в местные нормативы градостроительного проектирования мун</w:t>
      </w:r>
      <w:r w:rsidRPr="00E9350E">
        <w:rPr>
          <w:rFonts w:ascii="Times New Roman" w:hAnsi="Times New Roman" w:cs="Times New Roman"/>
          <w:sz w:val="24"/>
          <w:szCs w:val="24"/>
        </w:rPr>
        <w:t>и</w:t>
      </w:r>
      <w:r w:rsidRPr="00E9350E">
        <w:rPr>
          <w:rFonts w:ascii="Times New Roman" w:hAnsi="Times New Roman" w:cs="Times New Roman"/>
          <w:sz w:val="24"/>
          <w:szCs w:val="24"/>
        </w:rPr>
        <w:t>ципального образования «Заиграевский район», утвержденные решением Заиграевского ра</w:t>
      </w:r>
      <w:r w:rsidRPr="00E9350E">
        <w:rPr>
          <w:rFonts w:ascii="Times New Roman" w:hAnsi="Times New Roman" w:cs="Times New Roman"/>
          <w:sz w:val="24"/>
          <w:szCs w:val="24"/>
        </w:rPr>
        <w:t>й</w:t>
      </w:r>
      <w:r w:rsidRPr="00E9350E">
        <w:rPr>
          <w:rFonts w:ascii="Times New Roman" w:hAnsi="Times New Roman" w:cs="Times New Roman"/>
          <w:sz w:val="24"/>
          <w:szCs w:val="24"/>
        </w:rPr>
        <w:t>онного совета депутатов</w:t>
      </w:r>
      <w:r w:rsidR="0077206B">
        <w:rPr>
          <w:rFonts w:ascii="Times New Roman" w:hAnsi="Times New Roman" w:cs="Times New Roman"/>
          <w:sz w:val="24"/>
          <w:szCs w:val="24"/>
        </w:rPr>
        <w:t xml:space="preserve"> </w:t>
      </w:r>
      <w:r w:rsidR="0077206B" w:rsidRPr="00186752">
        <w:rPr>
          <w:rFonts w:ascii="Times New Roman" w:hAnsi="Times New Roman" w:cs="Times New Roman"/>
          <w:bCs/>
          <w:sz w:val="24"/>
          <w:szCs w:val="24"/>
        </w:rPr>
        <w:t>муниципального образования «Заиграевский район»</w:t>
      </w:r>
      <w:r w:rsidRPr="00E9350E">
        <w:rPr>
          <w:rFonts w:ascii="Times New Roman" w:hAnsi="Times New Roman" w:cs="Times New Roman"/>
          <w:sz w:val="24"/>
          <w:szCs w:val="24"/>
        </w:rPr>
        <w:t xml:space="preserve"> от 03.05.2017г. № 210</w:t>
      </w:r>
      <w:r w:rsidR="0077206B">
        <w:rPr>
          <w:rFonts w:ascii="Times New Roman" w:hAnsi="Times New Roman" w:cs="Times New Roman"/>
          <w:sz w:val="24"/>
          <w:szCs w:val="24"/>
        </w:rPr>
        <w:t xml:space="preserve"> «</w:t>
      </w:r>
      <w:r w:rsidR="0077206B" w:rsidRPr="0077206B">
        <w:rPr>
          <w:rFonts w:ascii="Times New Roman" w:eastAsia="Calibri" w:hAnsi="Times New Roman" w:cs="Times New Roman"/>
          <w:sz w:val="24"/>
          <w:szCs w:val="24"/>
        </w:rPr>
        <w:t>Об утверждении местных нормативов градостроительного проектирования муниц</w:t>
      </w:r>
      <w:r w:rsidR="0077206B" w:rsidRPr="0077206B">
        <w:rPr>
          <w:rFonts w:ascii="Times New Roman" w:eastAsia="Calibri" w:hAnsi="Times New Roman" w:cs="Times New Roman"/>
          <w:sz w:val="24"/>
          <w:szCs w:val="24"/>
        </w:rPr>
        <w:t>и</w:t>
      </w:r>
      <w:r w:rsidR="0077206B" w:rsidRPr="0077206B">
        <w:rPr>
          <w:rFonts w:ascii="Times New Roman" w:eastAsia="Calibri" w:hAnsi="Times New Roman" w:cs="Times New Roman"/>
          <w:sz w:val="24"/>
          <w:szCs w:val="24"/>
        </w:rPr>
        <w:t>пального образования «Заиграе</w:t>
      </w:r>
      <w:r w:rsidR="0077206B" w:rsidRPr="0077206B">
        <w:rPr>
          <w:rFonts w:ascii="Times New Roman" w:eastAsia="Calibri" w:hAnsi="Times New Roman" w:cs="Times New Roman"/>
          <w:sz w:val="24"/>
          <w:szCs w:val="24"/>
        </w:rPr>
        <w:t>в</w:t>
      </w:r>
      <w:r w:rsidR="0077206B" w:rsidRPr="0077206B">
        <w:rPr>
          <w:rFonts w:ascii="Times New Roman" w:eastAsia="Calibri" w:hAnsi="Times New Roman" w:cs="Times New Roman"/>
          <w:sz w:val="24"/>
          <w:szCs w:val="24"/>
        </w:rPr>
        <w:t>ский район»</w:t>
      </w:r>
      <w:r w:rsidR="0077206B">
        <w:rPr>
          <w:rFonts w:ascii="Times New Roman" w:hAnsi="Times New Roman" w:cs="Times New Roman"/>
          <w:sz w:val="24"/>
          <w:szCs w:val="24"/>
        </w:rPr>
        <w:t>»</w:t>
      </w:r>
      <w:r w:rsidR="00CF2A4D">
        <w:rPr>
          <w:rFonts w:ascii="Times New Roman" w:hAnsi="Times New Roman" w:cs="Times New Roman"/>
          <w:sz w:val="24"/>
          <w:szCs w:val="24"/>
        </w:rPr>
        <w:t>:</w:t>
      </w:r>
    </w:p>
    <w:p w:rsidR="00E9350E" w:rsidRPr="00E9350E" w:rsidRDefault="0077206B" w:rsidP="00E9350E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E9350E" w:rsidRPr="00E9350E" w:rsidRDefault="00E9350E" w:rsidP="00E9350E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E">
        <w:rPr>
          <w:rFonts w:ascii="Times New Roman" w:hAnsi="Times New Roman" w:cs="Times New Roman"/>
          <w:sz w:val="24"/>
          <w:szCs w:val="24"/>
        </w:rPr>
        <w:t>1.1. В томе 1:</w:t>
      </w:r>
    </w:p>
    <w:p w:rsidR="00E9350E" w:rsidRPr="00E9350E" w:rsidRDefault="00E9350E" w:rsidP="00E9350E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E">
        <w:rPr>
          <w:rFonts w:ascii="Times New Roman" w:hAnsi="Times New Roman" w:cs="Times New Roman"/>
          <w:sz w:val="24"/>
          <w:szCs w:val="24"/>
        </w:rPr>
        <w:t>1.1.1. В таблице 1:</w:t>
      </w:r>
    </w:p>
    <w:p w:rsidR="00E9350E" w:rsidRPr="00E9350E" w:rsidRDefault="00E9350E" w:rsidP="00E9350E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50E">
        <w:rPr>
          <w:rFonts w:ascii="Times New Roman" w:hAnsi="Times New Roman" w:cs="Times New Roman"/>
          <w:sz w:val="24"/>
          <w:szCs w:val="24"/>
        </w:rPr>
        <w:t>1.1.1.1. строку 4 изложить в следующей редакции:</w:t>
      </w:r>
    </w:p>
    <w:p w:rsidR="00E9350E" w:rsidRPr="00E9350E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0E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4937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9212"/>
      </w:tblGrid>
      <w:tr w:rsidR="00E9350E" w:rsidRPr="00CF2A4D" w:rsidTr="0077206B">
        <w:tc>
          <w:tcPr>
            <w:tcW w:w="221" w:type="pct"/>
            <w:vMerge w:val="restart"/>
            <w:vAlign w:val="center"/>
          </w:tcPr>
          <w:p w:rsidR="00E9350E" w:rsidRPr="00CF2A4D" w:rsidRDefault="0077206B" w:rsidP="0077206B">
            <w:pPr>
              <w:pStyle w:val="ConsPlusNormal"/>
              <w:ind w:firstLine="0"/>
              <w:jc w:val="center"/>
              <w:outlineLvl w:val="5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779" w:type="pct"/>
          </w:tcPr>
          <w:p w:rsidR="00E9350E" w:rsidRPr="00CF2A4D" w:rsidRDefault="00E9350E" w:rsidP="007720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Объекты спорта:</w:t>
            </w:r>
          </w:p>
        </w:tc>
      </w:tr>
      <w:tr w:rsidR="00E9350E" w:rsidRPr="00CF2A4D" w:rsidTr="00E9350E">
        <w:tc>
          <w:tcPr>
            <w:tcW w:w="221" w:type="pct"/>
            <w:vMerge/>
          </w:tcPr>
          <w:p w:rsidR="00E9350E" w:rsidRPr="00CF2A4D" w:rsidRDefault="00E9350E" w:rsidP="00BC019D"/>
        </w:tc>
        <w:tc>
          <w:tcPr>
            <w:tcW w:w="4779" w:type="pct"/>
          </w:tcPr>
          <w:p w:rsidR="00E9350E" w:rsidRPr="00CF2A4D" w:rsidRDefault="00E9350E" w:rsidP="007720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универсальные игров</w:t>
            </w:r>
            <w:r w:rsidR="0077206B" w:rsidRPr="00CF2A4D">
              <w:rPr>
                <w:rFonts w:ascii="Times New Roman" w:hAnsi="Times New Roman" w:cs="Times New Roman"/>
                <w:sz w:val="22"/>
                <w:szCs w:val="22"/>
              </w:rPr>
              <w:t>ые спортивные площадки (25 x 15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</w:tr>
      <w:tr w:rsidR="00E9350E" w:rsidRPr="00CF2A4D" w:rsidTr="00E9350E">
        <w:tc>
          <w:tcPr>
            <w:tcW w:w="221" w:type="pct"/>
            <w:vMerge/>
          </w:tcPr>
          <w:p w:rsidR="00E9350E" w:rsidRPr="00CF2A4D" w:rsidRDefault="00E9350E" w:rsidP="00BC019D"/>
        </w:tc>
        <w:tc>
          <w:tcPr>
            <w:tcW w:w="4779" w:type="pct"/>
          </w:tcPr>
          <w:p w:rsidR="00E9350E" w:rsidRPr="00CF2A4D" w:rsidRDefault="00E9350E" w:rsidP="007720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малые спортивные площадки с возможностью выполнения нормативов комплекса ГТО и (или) для зан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тий воздушной сил</w:t>
            </w:r>
            <w:r w:rsidR="0077206B" w:rsidRPr="00CF2A4D">
              <w:rPr>
                <w:rFonts w:ascii="Times New Roman" w:hAnsi="Times New Roman" w:cs="Times New Roman"/>
                <w:sz w:val="22"/>
                <w:szCs w:val="22"/>
              </w:rPr>
              <w:t>овой атлетикой - воркаут (8 x 5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</w:tr>
      <w:tr w:rsidR="00E9350E" w:rsidRPr="00CF2A4D" w:rsidTr="00E9350E">
        <w:tc>
          <w:tcPr>
            <w:tcW w:w="221" w:type="pct"/>
            <w:vMerge/>
          </w:tcPr>
          <w:p w:rsidR="00E9350E" w:rsidRPr="00CF2A4D" w:rsidRDefault="00E9350E" w:rsidP="00BC019D"/>
        </w:tc>
        <w:tc>
          <w:tcPr>
            <w:tcW w:w="4779" w:type="pct"/>
          </w:tcPr>
          <w:p w:rsidR="00E9350E" w:rsidRPr="00CF2A4D" w:rsidRDefault="00E9350E" w:rsidP="007720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физкультурно-оздоровительные комплексы открытого типа (ФОКОТ)</w:t>
            </w:r>
          </w:p>
        </w:tc>
      </w:tr>
      <w:tr w:rsidR="00E9350E" w:rsidRPr="00CF2A4D" w:rsidTr="00E9350E">
        <w:tc>
          <w:tcPr>
            <w:tcW w:w="221" w:type="pct"/>
            <w:vMerge/>
          </w:tcPr>
          <w:p w:rsidR="00E9350E" w:rsidRPr="00CF2A4D" w:rsidRDefault="00E9350E" w:rsidP="00BC019D"/>
        </w:tc>
        <w:tc>
          <w:tcPr>
            <w:tcW w:w="4779" w:type="pct"/>
          </w:tcPr>
          <w:p w:rsidR="00E9350E" w:rsidRPr="00CF2A4D" w:rsidRDefault="00E9350E" w:rsidP="007720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универсальный игровой зал с площад</w:t>
            </w:r>
            <w:r w:rsidR="0077206B" w:rsidRPr="00CF2A4D">
              <w:rPr>
                <w:rFonts w:ascii="Times New Roman" w:hAnsi="Times New Roman" w:cs="Times New Roman"/>
                <w:sz w:val="22"/>
                <w:szCs w:val="22"/>
              </w:rPr>
              <w:t>ками для мини-футбола - 42 x 25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м и для баскетб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77206B" w:rsidRPr="00CF2A4D">
              <w:rPr>
                <w:rFonts w:ascii="Times New Roman" w:hAnsi="Times New Roman" w:cs="Times New Roman"/>
                <w:sz w:val="22"/>
                <w:szCs w:val="22"/>
              </w:rPr>
              <w:t>ла/волейбола - 28 x 15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</w:tr>
      <w:tr w:rsidR="00E9350E" w:rsidRPr="00CF2A4D" w:rsidTr="00E9350E">
        <w:tc>
          <w:tcPr>
            <w:tcW w:w="221" w:type="pct"/>
            <w:vMerge/>
          </w:tcPr>
          <w:p w:rsidR="00E9350E" w:rsidRPr="00CF2A4D" w:rsidRDefault="00E9350E" w:rsidP="00BC019D"/>
        </w:tc>
        <w:tc>
          <w:tcPr>
            <w:tcW w:w="4779" w:type="pct"/>
          </w:tcPr>
          <w:p w:rsidR="00E9350E" w:rsidRPr="00CF2A4D" w:rsidRDefault="00E9350E" w:rsidP="007720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крытый плавательны</w:t>
            </w:r>
            <w:r w:rsidR="00CF2A4D">
              <w:rPr>
                <w:rFonts w:ascii="Times New Roman" w:hAnsi="Times New Roman" w:cs="Times New Roman"/>
                <w:sz w:val="22"/>
                <w:szCs w:val="22"/>
              </w:rPr>
              <w:t>й бассейн (с ванной не менее 25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м и 6 дорожками)</w:t>
            </w:r>
          </w:p>
        </w:tc>
      </w:tr>
      <w:tr w:rsidR="00E9350E" w:rsidRPr="00CF2A4D" w:rsidTr="00E9350E">
        <w:tc>
          <w:tcPr>
            <w:tcW w:w="221" w:type="pct"/>
            <w:vMerge/>
          </w:tcPr>
          <w:p w:rsidR="00E9350E" w:rsidRPr="00CF2A4D" w:rsidRDefault="00E9350E" w:rsidP="00BC019D"/>
        </w:tc>
        <w:tc>
          <w:tcPr>
            <w:tcW w:w="4779" w:type="pct"/>
          </w:tcPr>
          <w:p w:rsidR="00E9350E" w:rsidRPr="00CF2A4D" w:rsidRDefault="00E9350E" w:rsidP="007720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Стадион</w:t>
            </w:r>
          </w:p>
        </w:tc>
      </w:tr>
      <w:tr w:rsidR="00E9350E" w:rsidRPr="00CF2A4D" w:rsidTr="00E9350E">
        <w:tc>
          <w:tcPr>
            <w:tcW w:w="221" w:type="pct"/>
            <w:vMerge/>
          </w:tcPr>
          <w:p w:rsidR="00E9350E" w:rsidRPr="00CF2A4D" w:rsidRDefault="00E9350E" w:rsidP="00BC019D"/>
        </w:tc>
        <w:tc>
          <w:tcPr>
            <w:tcW w:w="4779" w:type="pct"/>
          </w:tcPr>
          <w:p w:rsidR="00E9350E" w:rsidRPr="00CF2A4D" w:rsidRDefault="00E9350E" w:rsidP="007720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Иные объекты</w:t>
            </w:r>
          </w:p>
        </w:tc>
      </w:tr>
    </w:tbl>
    <w:p w:rsidR="00E9350E" w:rsidRDefault="00E9350E" w:rsidP="00E9350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»;</w:t>
      </w:r>
    </w:p>
    <w:p w:rsidR="00E9350E" w:rsidRDefault="00E9350E" w:rsidP="00E9350E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1.1.1.2. строку 9 изложить в следующей редакции:</w:t>
      </w:r>
    </w:p>
    <w:p w:rsidR="00E9350E" w:rsidRPr="00735FAF" w:rsidRDefault="00E9350E" w:rsidP="00E9350E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Style w:val="a3"/>
        <w:tblW w:w="0" w:type="auto"/>
        <w:tblLook w:val="04A0"/>
      </w:tblPr>
      <w:tblGrid>
        <w:gridCol w:w="381"/>
        <w:gridCol w:w="9472"/>
      </w:tblGrid>
      <w:tr w:rsidR="00E9350E" w:rsidRPr="00CF2A4D" w:rsidTr="0077206B">
        <w:tc>
          <w:tcPr>
            <w:tcW w:w="0" w:type="auto"/>
            <w:vMerge w:val="restart"/>
            <w:vAlign w:val="center"/>
          </w:tcPr>
          <w:p w:rsidR="00E9350E" w:rsidRPr="00CF2A4D" w:rsidRDefault="00E9350E" w:rsidP="0077206B">
            <w:pPr>
              <w:pStyle w:val="ConsNonformat"/>
              <w:widowControl/>
              <w:tabs>
                <w:tab w:val="left" w:pos="3080"/>
              </w:tabs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  <w:p w:rsidR="00E9350E" w:rsidRPr="00CF2A4D" w:rsidRDefault="00E9350E" w:rsidP="0077206B">
            <w:pPr>
              <w:pStyle w:val="ConsNonformat"/>
              <w:widowControl/>
              <w:tabs>
                <w:tab w:val="left" w:pos="3080"/>
              </w:tabs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E9350E" w:rsidRPr="00CF2A4D" w:rsidRDefault="00E9350E" w:rsidP="00BC019D">
            <w:pPr>
              <w:pStyle w:val="ConsNonformat"/>
              <w:widowControl/>
              <w:tabs>
                <w:tab w:val="left" w:pos="308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Объекты гражданской обороны, необходимые для предупреждения чрезвычайных ситуаций межмуниципального и регионального характера, стихийных бедствий, эпид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мий и ликвидации их последствий:</w:t>
            </w:r>
          </w:p>
        </w:tc>
      </w:tr>
      <w:tr w:rsidR="00E9350E" w:rsidRPr="00CF2A4D" w:rsidTr="00BC019D">
        <w:tc>
          <w:tcPr>
            <w:tcW w:w="0" w:type="auto"/>
            <w:vMerge/>
          </w:tcPr>
          <w:p w:rsidR="00E9350E" w:rsidRPr="00CF2A4D" w:rsidRDefault="00E9350E" w:rsidP="00BC019D">
            <w:pPr>
              <w:pStyle w:val="ConsNonformat"/>
              <w:widowControl/>
              <w:tabs>
                <w:tab w:val="left" w:pos="308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E9350E" w:rsidRPr="00CF2A4D" w:rsidRDefault="00E9350E" w:rsidP="00BC019D">
            <w:pPr>
              <w:pStyle w:val="ConsNonformat"/>
              <w:widowControl/>
              <w:tabs>
                <w:tab w:val="left" w:pos="308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системы оповещения населения</w:t>
            </w:r>
          </w:p>
        </w:tc>
      </w:tr>
      <w:tr w:rsidR="00E9350E" w:rsidRPr="00CF2A4D" w:rsidTr="00BC019D">
        <w:tc>
          <w:tcPr>
            <w:tcW w:w="0" w:type="auto"/>
            <w:vMerge/>
          </w:tcPr>
          <w:p w:rsidR="00E9350E" w:rsidRPr="00CF2A4D" w:rsidRDefault="00E9350E" w:rsidP="00BC019D">
            <w:pPr>
              <w:pStyle w:val="ConsNonformat"/>
              <w:widowControl/>
              <w:tabs>
                <w:tab w:val="left" w:pos="308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E9350E" w:rsidRPr="00CF2A4D" w:rsidRDefault="00E9350E" w:rsidP="00BC019D">
            <w:pPr>
              <w:pStyle w:val="ConsNonformat"/>
              <w:widowControl/>
              <w:tabs>
                <w:tab w:val="left" w:pos="308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защитные сооружения</w:t>
            </w:r>
          </w:p>
        </w:tc>
      </w:tr>
      <w:tr w:rsidR="00E9350E" w:rsidRPr="00CF2A4D" w:rsidTr="00BC019D">
        <w:tc>
          <w:tcPr>
            <w:tcW w:w="0" w:type="auto"/>
            <w:vMerge/>
          </w:tcPr>
          <w:p w:rsidR="00E9350E" w:rsidRPr="00CF2A4D" w:rsidRDefault="00E9350E" w:rsidP="00BC019D">
            <w:pPr>
              <w:pStyle w:val="ConsNonformat"/>
              <w:widowControl/>
              <w:tabs>
                <w:tab w:val="left" w:pos="308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E9350E" w:rsidRPr="00CF2A4D" w:rsidRDefault="00E9350E" w:rsidP="00BC019D">
            <w:pPr>
              <w:pStyle w:val="ConsNonformat"/>
              <w:widowControl/>
              <w:tabs>
                <w:tab w:val="left" w:pos="308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здания пожарных депо</w:t>
            </w:r>
          </w:p>
        </w:tc>
      </w:tr>
    </w:tbl>
    <w:p w:rsidR="00E9350E" w:rsidRPr="00E9350E" w:rsidRDefault="00E9350E" w:rsidP="00E9350E">
      <w:pPr>
        <w:pStyle w:val="ConsNonformat"/>
        <w:widowControl/>
        <w:tabs>
          <w:tab w:val="left" w:pos="3080"/>
        </w:tabs>
        <w:ind w:right="0"/>
        <w:jc w:val="both"/>
        <w:rPr>
          <w:rFonts w:ascii="Times New Roman" w:hAnsi="Times New Roman" w:cs="Times New Roman"/>
        </w:rPr>
      </w:pPr>
      <w:r w:rsidRPr="00E9350E">
        <w:rPr>
          <w:rFonts w:ascii="Times New Roman" w:hAnsi="Times New Roman" w:cs="Times New Roman"/>
        </w:rPr>
        <w:t>».</w:t>
      </w:r>
    </w:p>
    <w:p w:rsidR="00E9350E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350E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0E">
        <w:rPr>
          <w:rFonts w:ascii="Times New Roman" w:hAnsi="Times New Roman" w:cs="Times New Roman"/>
          <w:sz w:val="24"/>
          <w:szCs w:val="24"/>
        </w:rPr>
        <w:t>1.1.2. В разделе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350E">
        <w:rPr>
          <w:rFonts w:ascii="Times New Roman" w:hAnsi="Times New Roman" w:cs="Times New Roman"/>
          <w:sz w:val="24"/>
          <w:szCs w:val="24"/>
        </w:rPr>
        <w:t>IV:</w:t>
      </w:r>
    </w:p>
    <w:p w:rsidR="00E9350E" w:rsidRPr="00E9350E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350E" w:rsidRPr="00E9350E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0E">
        <w:rPr>
          <w:rFonts w:ascii="Times New Roman" w:hAnsi="Times New Roman" w:cs="Times New Roman"/>
          <w:sz w:val="24"/>
          <w:szCs w:val="24"/>
        </w:rPr>
        <w:t>1.1.2.1. статью 17 изложить в следующей редакции:</w:t>
      </w:r>
    </w:p>
    <w:p w:rsidR="00E9350E" w:rsidRPr="00E9350E" w:rsidRDefault="00E9350E" w:rsidP="00E9350E">
      <w:pPr>
        <w:pStyle w:val="ConsPlusNormal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E9350E">
        <w:rPr>
          <w:rFonts w:ascii="Times New Roman" w:hAnsi="Times New Roman" w:cs="Times New Roman"/>
          <w:sz w:val="24"/>
          <w:szCs w:val="24"/>
        </w:rPr>
        <w:t>«</w:t>
      </w:r>
      <w:r w:rsidRPr="00E9350E">
        <w:rPr>
          <w:rFonts w:ascii="Times New Roman" w:hAnsi="Times New Roman" w:cs="Times New Roman"/>
          <w:b/>
          <w:sz w:val="24"/>
          <w:szCs w:val="24"/>
        </w:rPr>
        <w:t xml:space="preserve">Статья 17. </w:t>
      </w:r>
      <w:bookmarkStart w:id="0" w:name="_Hlk215662898"/>
      <w:r w:rsidRPr="00E9350E">
        <w:rPr>
          <w:rFonts w:ascii="Times New Roman" w:hAnsi="Times New Roman" w:cs="Times New Roman"/>
          <w:b/>
          <w:sz w:val="24"/>
          <w:szCs w:val="24"/>
        </w:rPr>
        <w:t>Предельные значения расчетных показателей минимально допуст</w:t>
      </w:r>
      <w:r w:rsidRPr="00E9350E">
        <w:rPr>
          <w:rFonts w:ascii="Times New Roman" w:hAnsi="Times New Roman" w:cs="Times New Roman"/>
          <w:b/>
          <w:sz w:val="24"/>
          <w:szCs w:val="24"/>
        </w:rPr>
        <w:t>и</w:t>
      </w:r>
      <w:r w:rsidRPr="00E9350E">
        <w:rPr>
          <w:rFonts w:ascii="Times New Roman" w:hAnsi="Times New Roman" w:cs="Times New Roman"/>
          <w:b/>
          <w:sz w:val="24"/>
          <w:szCs w:val="24"/>
        </w:rPr>
        <w:t>мого уровня обеспеченности объектами физической культуры и массового спорта м</w:t>
      </w:r>
      <w:r w:rsidRPr="00E9350E">
        <w:rPr>
          <w:rFonts w:ascii="Times New Roman" w:hAnsi="Times New Roman" w:cs="Times New Roman"/>
          <w:b/>
          <w:sz w:val="24"/>
          <w:szCs w:val="24"/>
        </w:rPr>
        <w:t>е</w:t>
      </w:r>
      <w:r w:rsidRPr="00E9350E">
        <w:rPr>
          <w:rFonts w:ascii="Times New Roman" w:hAnsi="Times New Roman" w:cs="Times New Roman"/>
          <w:b/>
          <w:sz w:val="24"/>
          <w:szCs w:val="24"/>
        </w:rPr>
        <w:t>стного знач</w:t>
      </w:r>
      <w:r w:rsidRPr="00E9350E">
        <w:rPr>
          <w:rFonts w:ascii="Times New Roman" w:hAnsi="Times New Roman" w:cs="Times New Roman"/>
          <w:b/>
          <w:sz w:val="24"/>
          <w:szCs w:val="24"/>
        </w:rPr>
        <w:t>е</w:t>
      </w:r>
      <w:r w:rsidRPr="00E9350E">
        <w:rPr>
          <w:rFonts w:ascii="Times New Roman" w:hAnsi="Times New Roman" w:cs="Times New Roman"/>
          <w:b/>
          <w:sz w:val="24"/>
          <w:szCs w:val="24"/>
        </w:rPr>
        <w:t>ния для населения района</w:t>
      </w:r>
      <w:bookmarkEnd w:id="0"/>
    </w:p>
    <w:p w:rsidR="00E9350E" w:rsidRDefault="00E9350E" w:rsidP="00E9350E">
      <w:pPr>
        <w:pStyle w:val="ConsPlusNormal"/>
        <w:jc w:val="right"/>
        <w:outlineLvl w:val="5"/>
      </w:pPr>
      <w:r>
        <w:t>Таблица 20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28"/>
        <w:gridCol w:w="1231"/>
        <w:gridCol w:w="1670"/>
        <w:gridCol w:w="1395"/>
        <w:gridCol w:w="1395"/>
        <w:gridCol w:w="1395"/>
        <w:gridCol w:w="1247"/>
      </w:tblGrid>
      <w:tr w:rsidR="00E9350E" w:rsidRPr="00CF2A4D" w:rsidTr="00E9350E">
        <w:trPr>
          <w:trHeight w:val="1258"/>
        </w:trPr>
        <w:tc>
          <w:tcPr>
            <w:tcW w:w="731" w:type="pct"/>
            <w:vAlign w:val="center"/>
          </w:tcPr>
          <w:p w:rsidR="00E9350E" w:rsidRPr="00CF2A4D" w:rsidRDefault="00E9350E" w:rsidP="00E935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Наименов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</w:p>
        </w:tc>
        <w:tc>
          <w:tcPr>
            <w:tcW w:w="631" w:type="pct"/>
            <w:vAlign w:val="center"/>
          </w:tcPr>
          <w:p w:rsidR="00E9350E" w:rsidRPr="00CF2A4D" w:rsidRDefault="00E9350E" w:rsidP="00E935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Спорти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ные пл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щадки &lt;*&gt; (шт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ка)</w:t>
            </w:r>
          </w:p>
        </w:tc>
        <w:tc>
          <w:tcPr>
            <w:tcW w:w="855" w:type="pct"/>
            <w:vAlign w:val="center"/>
          </w:tcPr>
          <w:p w:rsidR="00E9350E" w:rsidRPr="00CF2A4D" w:rsidRDefault="00E9350E" w:rsidP="00E9350E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Физкультурно-оздоровител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ные комплексы о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крытого типа (штука)</w:t>
            </w:r>
          </w:p>
        </w:tc>
        <w:tc>
          <w:tcPr>
            <w:tcW w:w="714" w:type="pct"/>
            <w:vAlign w:val="center"/>
          </w:tcPr>
          <w:p w:rsidR="00E9350E" w:rsidRPr="00CF2A4D" w:rsidRDefault="00E9350E" w:rsidP="00E9350E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Стадионы (шт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ка)</w:t>
            </w:r>
          </w:p>
        </w:tc>
        <w:tc>
          <w:tcPr>
            <w:tcW w:w="714" w:type="pct"/>
            <w:vAlign w:val="center"/>
          </w:tcPr>
          <w:p w:rsidR="00E9350E" w:rsidRPr="00CF2A4D" w:rsidRDefault="00E9350E" w:rsidP="00E935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Игровые з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лы &lt;**&gt;</w:t>
            </w:r>
          </w:p>
        </w:tc>
        <w:tc>
          <w:tcPr>
            <w:tcW w:w="714" w:type="pct"/>
            <w:vAlign w:val="center"/>
          </w:tcPr>
          <w:p w:rsidR="00E9350E" w:rsidRPr="00CF2A4D" w:rsidRDefault="00E9350E" w:rsidP="00E935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Плавател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ные бассе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ны &lt;***&gt;</w:t>
            </w:r>
          </w:p>
        </w:tc>
        <w:tc>
          <w:tcPr>
            <w:tcW w:w="639" w:type="pct"/>
            <w:vAlign w:val="center"/>
          </w:tcPr>
          <w:p w:rsidR="00E9350E" w:rsidRPr="00CF2A4D" w:rsidRDefault="00E9350E" w:rsidP="00E935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Иные</w:t>
            </w:r>
          </w:p>
          <w:p w:rsidR="00E9350E" w:rsidRPr="00CF2A4D" w:rsidRDefault="00E9350E" w:rsidP="00E935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объекты &lt;****&gt;</w:t>
            </w:r>
          </w:p>
        </w:tc>
      </w:tr>
      <w:tr w:rsidR="00E9350E" w:rsidRPr="00CF2A4D" w:rsidTr="00BC019D">
        <w:trPr>
          <w:trHeight w:val="926"/>
        </w:trPr>
        <w:tc>
          <w:tcPr>
            <w:tcW w:w="731" w:type="pct"/>
          </w:tcPr>
          <w:p w:rsidR="00E9350E" w:rsidRPr="00CF2A4D" w:rsidRDefault="00E9350E" w:rsidP="00E935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Заиграевский ра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он</w:t>
            </w:r>
          </w:p>
        </w:tc>
        <w:tc>
          <w:tcPr>
            <w:tcW w:w="631" w:type="pct"/>
          </w:tcPr>
          <w:p w:rsidR="00E9350E" w:rsidRPr="00CF2A4D" w:rsidRDefault="00E9350E" w:rsidP="00E9350E">
            <w:pPr>
              <w:pStyle w:val="ConsPlusNormal"/>
              <w:ind w:hanging="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в горо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ских и сельских населе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ных пун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тах: не м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нее 1</w:t>
            </w:r>
          </w:p>
        </w:tc>
        <w:tc>
          <w:tcPr>
            <w:tcW w:w="855" w:type="pct"/>
          </w:tcPr>
          <w:p w:rsidR="00E9350E" w:rsidRPr="00CF2A4D" w:rsidRDefault="00E9350E" w:rsidP="00E935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в городских и сельских нас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ленных пунктах с численностью свыше 500 ч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ловек: не менее 1</w:t>
            </w:r>
          </w:p>
        </w:tc>
        <w:tc>
          <w:tcPr>
            <w:tcW w:w="714" w:type="pct"/>
          </w:tcPr>
          <w:p w:rsidR="00E9350E" w:rsidRPr="00CF2A4D" w:rsidRDefault="00E9350E" w:rsidP="00E935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в городских и сельских населенных пунктах с численн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стью свыше 5000 чел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век: не м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нее 1</w:t>
            </w:r>
          </w:p>
        </w:tc>
        <w:tc>
          <w:tcPr>
            <w:tcW w:w="714" w:type="pct"/>
          </w:tcPr>
          <w:p w:rsidR="00E9350E" w:rsidRPr="00CF2A4D" w:rsidRDefault="00E9350E" w:rsidP="00E935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в городских и сельских населенных пунктах с численн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стью свыше 500 ч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ловек: не менее 1</w:t>
            </w:r>
          </w:p>
        </w:tc>
        <w:tc>
          <w:tcPr>
            <w:tcW w:w="714" w:type="pct"/>
          </w:tcPr>
          <w:p w:rsidR="00E9350E" w:rsidRPr="00CF2A4D" w:rsidRDefault="00E9350E" w:rsidP="00E935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в городских и сельских населенных пунктах с численн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стью свыше 5000 чел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век: не менее 1</w:t>
            </w:r>
          </w:p>
        </w:tc>
        <w:tc>
          <w:tcPr>
            <w:tcW w:w="639" w:type="pct"/>
          </w:tcPr>
          <w:p w:rsidR="00E9350E" w:rsidRPr="00CF2A4D" w:rsidRDefault="00E9350E" w:rsidP="00E935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в горо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ских и сельских населенных пунктах: не менее 1 (в зависим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сти от п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требности насел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ния)</w:t>
            </w:r>
          </w:p>
        </w:tc>
      </w:tr>
      <w:tr w:rsidR="00E9350E" w:rsidRPr="00CF2A4D" w:rsidTr="00BC019D">
        <w:tc>
          <w:tcPr>
            <w:tcW w:w="5000" w:type="pct"/>
            <w:gridSpan w:val="7"/>
          </w:tcPr>
          <w:p w:rsidR="00E9350E" w:rsidRPr="00CF2A4D" w:rsidRDefault="00E9350E" w:rsidP="00BC0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    --------------------------------</w:t>
            </w:r>
          </w:p>
          <w:p w:rsidR="00E9350E" w:rsidRPr="00CF2A4D" w:rsidRDefault="00E9350E" w:rsidP="00E9350E">
            <w:pPr>
              <w:pStyle w:val="ConsPlusNormal"/>
              <w:ind w:firstLine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     &lt;*&gt; Универсальные игровые спортивные площадки (25 x 15 м), малые спортивные площадки с возможностью выполнения нормативов комплекса ГТО и (или) для занятий воздушной силовой атл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тикой - ворк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ут (8 x 5 м).</w:t>
            </w:r>
          </w:p>
          <w:p w:rsidR="00E9350E" w:rsidRPr="00CF2A4D" w:rsidRDefault="00E9350E" w:rsidP="00E9350E">
            <w:pPr>
              <w:pStyle w:val="ConsPlusNormal"/>
              <w:ind w:firstLine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     &lt;**&gt; Универсальные игровые залы с площадками для мини-футбола - 42 x 25 м и для баскетб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ла/волейбола - 28 x 15 м (в том числе в образовательных учреждениях, расположенных в нас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ленном пункте).</w:t>
            </w:r>
          </w:p>
          <w:p w:rsidR="00E9350E" w:rsidRPr="00CF2A4D" w:rsidRDefault="00E9350E" w:rsidP="00E9350E">
            <w:pPr>
              <w:pStyle w:val="ConsPlusNormal"/>
              <w:ind w:firstLine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     &lt;***&gt; Крытый плавательный бассейн (с ванной не менее 25 м и 6 дорожками).</w:t>
            </w:r>
          </w:p>
          <w:p w:rsidR="00E9350E" w:rsidRPr="00CF2A4D" w:rsidRDefault="00E9350E" w:rsidP="00E9350E">
            <w:pPr>
              <w:pStyle w:val="ConsPlusNormal"/>
              <w:ind w:firstLine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     &lt;</w:t>
            </w:r>
          </w:p>
          <w:p w:rsidR="00E9350E" w:rsidRPr="00CF2A4D" w:rsidRDefault="00E9350E" w:rsidP="00E9350E">
            <w:pPr>
              <w:pStyle w:val="ConsPlusNormal"/>
              <w:ind w:firstLine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****&gt; Иные объекты спорта в зависимости от потребности населения</w:t>
            </w:r>
          </w:p>
        </w:tc>
      </w:tr>
    </w:tbl>
    <w:p w:rsidR="00E9350E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350E" w:rsidRPr="00E9350E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0E">
        <w:rPr>
          <w:rFonts w:ascii="Times New Roman" w:hAnsi="Times New Roman" w:cs="Times New Roman"/>
          <w:sz w:val="24"/>
          <w:szCs w:val="24"/>
        </w:rPr>
        <w:lastRenderedPageBreak/>
        <w:t>Решение о видах создаваемых спортивных объектов муниципальное образование пр</w:t>
      </w:r>
      <w:r w:rsidRPr="00E9350E">
        <w:rPr>
          <w:rFonts w:ascii="Times New Roman" w:hAnsi="Times New Roman" w:cs="Times New Roman"/>
          <w:sz w:val="24"/>
          <w:szCs w:val="24"/>
        </w:rPr>
        <w:t>и</w:t>
      </w:r>
      <w:r w:rsidRPr="00E9350E">
        <w:rPr>
          <w:rFonts w:ascii="Times New Roman" w:hAnsi="Times New Roman" w:cs="Times New Roman"/>
          <w:sz w:val="24"/>
          <w:szCs w:val="24"/>
        </w:rPr>
        <w:t>нимается, исходя из предпочтений местного населения, имеющихся финансовых р</w:t>
      </w:r>
      <w:r w:rsidRPr="00E9350E">
        <w:rPr>
          <w:rFonts w:ascii="Times New Roman" w:hAnsi="Times New Roman" w:cs="Times New Roman"/>
          <w:sz w:val="24"/>
          <w:szCs w:val="24"/>
        </w:rPr>
        <w:t>е</w:t>
      </w:r>
      <w:r w:rsidRPr="00E9350E">
        <w:rPr>
          <w:rFonts w:ascii="Times New Roman" w:hAnsi="Times New Roman" w:cs="Times New Roman"/>
          <w:sz w:val="24"/>
          <w:szCs w:val="24"/>
        </w:rPr>
        <w:t>сурсов, включая внебюджетные источники финансирования, наличия предложений от субъектов предпринимательской деятельности в рамках государственно-частного пар</w:t>
      </w:r>
      <w:r w:rsidRPr="00E9350E">
        <w:rPr>
          <w:rFonts w:ascii="Times New Roman" w:hAnsi="Times New Roman" w:cs="Times New Roman"/>
          <w:sz w:val="24"/>
          <w:szCs w:val="24"/>
        </w:rPr>
        <w:t>т</w:t>
      </w:r>
      <w:r w:rsidRPr="00E9350E">
        <w:rPr>
          <w:rFonts w:ascii="Times New Roman" w:hAnsi="Times New Roman" w:cs="Times New Roman"/>
          <w:sz w:val="24"/>
          <w:szCs w:val="24"/>
        </w:rPr>
        <w:t>нерства.»;</w:t>
      </w:r>
    </w:p>
    <w:p w:rsidR="00E9350E" w:rsidRPr="00E9350E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350E" w:rsidRPr="00E9350E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50E">
        <w:rPr>
          <w:rFonts w:ascii="Times New Roman" w:hAnsi="Times New Roman" w:cs="Times New Roman"/>
          <w:sz w:val="24"/>
          <w:szCs w:val="24"/>
        </w:rPr>
        <w:t>1.1.2.2. Статью 18 изложить в следующей редакции:</w:t>
      </w:r>
    </w:p>
    <w:p w:rsidR="00E9350E" w:rsidRPr="00E9350E" w:rsidRDefault="00E9350E" w:rsidP="00E9350E">
      <w:pPr>
        <w:pStyle w:val="ConsPlusNormal"/>
        <w:ind w:firstLine="540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E9350E">
        <w:rPr>
          <w:rFonts w:ascii="Times New Roman" w:hAnsi="Times New Roman" w:cs="Times New Roman"/>
          <w:b/>
          <w:sz w:val="24"/>
          <w:szCs w:val="24"/>
        </w:rPr>
        <w:t xml:space="preserve">«Статья 18. </w:t>
      </w:r>
      <w:bookmarkStart w:id="1" w:name="_Hlk215665860"/>
      <w:r w:rsidRPr="00E9350E">
        <w:rPr>
          <w:rFonts w:ascii="Times New Roman" w:hAnsi="Times New Roman" w:cs="Times New Roman"/>
          <w:b/>
          <w:sz w:val="24"/>
          <w:szCs w:val="24"/>
        </w:rPr>
        <w:t>Предельные значения расчетных показателей максимально допуст</w:t>
      </w:r>
      <w:r w:rsidRPr="00E9350E">
        <w:rPr>
          <w:rFonts w:ascii="Times New Roman" w:hAnsi="Times New Roman" w:cs="Times New Roman"/>
          <w:b/>
          <w:sz w:val="24"/>
          <w:szCs w:val="24"/>
        </w:rPr>
        <w:t>и</w:t>
      </w:r>
      <w:r w:rsidRPr="00E9350E">
        <w:rPr>
          <w:rFonts w:ascii="Times New Roman" w:hAnsi="Times New Roman" w:cs="Times New Roman"/>
          <w:b/>
          <w:sz w:val="24"/>
          <w:szCs w:val="24"/>
        </w:rPr>
        <w:t>мого уровня территориально доступности объектов физической культуры и массов</w:t>
      </w:r>
      <w:r w:rsidRPr="00E9350E">
        <w:rPr>
          <w:rFonts w:ascii="Times New Roman" w:hAnsi="Times New Roman" w:cs="Times New Roman"/>
          <w:b/>
          <w:sz w:val="24"/>
          <w:szCs w:val="24"/>
        </w:rPr>
        <w:t>о</w:t>
      </w:r>
      <w:r w:rsidRPr="00E9350E">
        <w:rPr>
          <w:rFonts w:ascii="Times New Roman" w:hAnsi="Times New Roman" w:cs="Times New Roman"/>
          <w:b/>
          <w:sz w:val="24"/>
          <w:szCs w:val="24"/>
        </w:rPr>
        <w:t>го спорта м</w:t>
      </w:r>
      <w:r w:rsidRPr="00E9350E">
        <w:rPr>
          <w:rFonts w:ascii="Times New Roman" w:hAnsi="Times New Roman" w:cs="Times New Roman"/>
          <w:b/>
          <w:sz w:val="24"/>
          <w:szCs w:val="24"/>
        </w:rPr>
        <w:t>е</w:t>
      </w:r>
      <w:r w:rsidRPr="00E9350E">
        <w:rPr>
          <w:rFonts w:ascii="Times New Roman" w:hAnsi="Times New Roman" w:cs="Times New Roman"/>
          <w:b/>
          <w:sz w:val="24"/>
          <w:szCs w:val="24"/>
        </w:rPr>
        <w:t>стного значения для населения района</w:t>
      </w:r>
      <w:bookmarkEnd w:id="1"/>
    </w:p>
    <w:p w:rsidR="00E9350E" w:rsidRDefault="00E9350E" w:rsidP="00CF2A4D">
      <w:pPr>
        <w:pStyle w:val="ConsPlusNormal"/>
        <w:ind w:firstLine="0"/>
        <w:outlineLvl w:val="5"/>
      </w:pPr>
    </w:p>
    <w:p w:rsidR="00E9350E" w:rsidRPr="00E9350E" w:rsidRDefault="00E9350E" w:rsidP="00E9350E">
      <w:pPr>
        <w:pStyle w:val="ConsPlusNormal"/>
        <w:jc w:val="right"/>
        <w:outlineLvl w:val="5"/>
        <w:rPr>
          <w:rFonts w:ascii="Times New Roman" w:hAnsi="Times New Roman" w:cs="Times New Roman"/>
        </w:rPr>
      </w:pPr>
      <w:r w:rsidRPr="00E9350E">
        <w:rPr>
          <w:rFonts w:ascii="Times New Roman" w:hAnsi="Times New Roman" w:cs="Times New Roman"/>
        </w:rPr>
        <w:t>Таблица 21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3"/>
        <w:gridCol w:w="6928"/>
      </w:tblGrid>
      <w:tr w:rsidR="00E9350E" w:rsidRPr="00CF2A4D" w:rsidTr="00E9350E">
        <w:trPr>
          <w:trHeight w:val="276"/>
        </w:trPr>
        <w:tc>
          <w:tcPr>
            <w:tcW w:w="1451" w:type="pct"/>
            <w:vMerge w:val="restart"/>
            <w:vAlign w:val="center"/>
          </w:tcPr>
          <w:p w:rsidR="00E9350E" w:rsidRPr="00CF2A4D" w:rsidRDefault="00E9350E" w:rsidP="00E935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3549" w:type="pct"/>
            <w:vMerge w:val="restart"/>
            <w:vAlign w:val="center"/>
          </w:tcPr>
          <w:p w:rsidR="00E9350E" w:rsidRPr="00CF2A4D" w:rsidRDefault="00E9350E" w:rsidP="00E935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Плавательные бассейны,</w:t>
            </w:r>
          </w:p>
          <w:p w:rsidR="00E9350E" w:rsidRPr="00CF2A4D" w:rsidRDefault="00E9350E" w:rsidP="00E935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стадионы</w:t>
            </w:r>
          </w:p>
        </w:tc>
      </w:tr>
      <w:tr w:rsidR="00E9350E" w:rsidRPr="00CF2A4D" w:rsidTr="00BC019D">
        <w:trPr>
          <w:trHeight w:val="276"/>
        </w:trPr>
        <w:tc>
          <w:tcPr>
            <w:tcW w:w="1451" w:type="pct"/>
            <w:vMerge/>
          </w:tcPr>
          <w:p w:rsidR="00E9350E" w:rsidRPr="00CF2A4D" w:rsidRDefault="00E9350E" w:rsidP="00BC01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pct"/>
            <w:vMerge/>
          </w:tcPr>
          <w:p w:rsidR="00E9350E" w:rsidRPr="00CF2A4D" w:rsidRDefault="00E9350E" w:rsidP="00BC01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350E" w:rsidRPr="00CF2A4D" w:rsidTr="00E9350E">
        <w:tc>
          <w:tcPr>
            <w:tcW w:w="1451" w:type="pct"/>
            <w:vAlign w:val="center"/>
          </w:tcPr>
          <w:p w:rsidR="00E9350E" w:rsidRPr="00CF2A4D" w:rsidRDefault="00E9350E" w:rsidP="00E935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Заиграевский район</w:t>
            </w:r>
          </w:p>
        </w:tc>
        <w:tc>
          <w:tcPr>
            <w:tcW w:w="3549" w:type="pct"/>
          </w:tcPr>
          <w:p w:rsidR="00E9350E" w:rsidRPr="00CF2A4D" w:rsidRDefault="00E9350E" w:rsidP="00E9350E">
            <w:pPr>
              <w:pStyle w:val="ConsPlusNormal"/>
              <w:ind w:firstLine="2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 xml:space="preserve">Для поселков городского типа (от 5 до 100 тыс. чел.): </w:t>
            </w:r>
          </w:p>
          <w:p w:rsidR="00E9350E" w:rsidRPr="00CF2A4D" w:rsidRDefault="00E9350E" w:rsidP="00E9350E">
            <w:pPr>
              <w:pStyle w:val="ConsPlusNormal"/>
              <w:ind w:firstLine="2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1-часовая транспортная доступность.</w:t>
            </w:r>
          </w:p>
          <w:p w:rsidR="00E9350E" w:rsidRPr="00CF2A4D" w:rsidRDefault="00E9350E" w:rsidP="00E9350E">
            <w:pPr>
              <w:pStyle w:val="ConsPlusNormal"/>
              <w:ind w:firstLine="2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Для сельских населенных пунктов: не более 1 час. 30 мин. транспор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ной до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тупности.</w:t>
            </w:r>
          </w:p>
        </w:tc>
      </w:tr>
    </w:tbl>
    <w:p w:rsidR="00E9350E" w:rsidRPr="0074646A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E9350E" w:rsidRPr="0074646A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46A">
        <w:rPr>
          <w:rFonts w:ascii="Times New Roman" w:hAnsi="Times New Roman" w:cs="Times New Roman"/>
          <w:sz w:val="24"/>
          <w:szCs w:val="24"/>
        </w:rPr>
        <w:t xml:space="preserve">Для объектов спортивной инфраструктуры: спортивные площадки, физкультурно-оздоровительный комплекс открытого типа (ФОКОТ) - рекомендуется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4646A">
        <w:rPr>
          <w:rFonts w:ascii="Times New Roman" w:hAnsi="Times New Roman" w:cs="Times New Roman"/>
          <w:sz w:val="24"/>
          <w:szCs w:val="24"/>
        </w:rPr>
        <w:t>шаговая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4646A">
        <w:rPr>
          <w:rFonts w:ascii="Times New Roman" w:hAnsi="Times New Roman" w:cs="Times New Roman"/>
          <w:sz w:val="24"/>
          <w:szCs w:val="24"/>
        </w:rPr>
        <w:t xml:space="preserve"> досту</w:t>
      </w:r>
      <w:r w:rsidRPr="0074646A">
        <w:rPr>
          <w:rFonts w:ascii="Times New Roman" w:hAnsi="Times New Roman" w:cs="Times New Roman"/>
          <w:sz w:val="24"/>
          <w:szCs w:val="24"/>
        </w:rPr>
        <w:t>п</w:t>
      </w:r>
      <w:r w:rsidRPr="0074646A">
        <w:rPr>
          <w:rFonts w:ascii="Times New Roman" w:hAnsi="Times New Roman" w:cs="Times New Roman"/>
          <w:sz w:val="24"/>
          <w:szCs w:val="24"/>
        </w:rPr>
        <w:t>ность (до 1000 м) и нормативы транспортной доступности не устанавливаются.</w:t>
      </w:r>
    </w:p>
    <w:p w:rsidR="00E9350E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350E" w:rsidRPr="0074646A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46A">
        <w:rPr>
          <w:rFonts w:ascii="Times New Roman" w:hAnsi="Times New Roman" w:cs="Times New Roman"/>
          <w:sz w:val="24"/>
          <w:szCs w:val="24"/>
        </w:rPr>
        <w:t>Для объектов спортивной инфраструктуры: игровые залы, иные объекты - нормативы транспортной доступности не устанавливаются.».</w:t>
      </w:r>
    </w:p>
    <w:p w:rsidR="00E9350E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50E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46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1.3</w:t>
      </w:r>
      <w:r w:rsidRPr="0074646A">
        <w:rPr>
          <w:rFonts w:ascii="Times New Roman" w:hAnsi="Times New Roman" w:cs="Times New Roman"/>
          <w:sz w:val="24"/>
          <w:szCs w:val="24"/>
        </w:rPr>
        <w:t>. В раздел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4646A">
        <w:rPr>
          <w:rFonts w:ascii="Times New Roman" w:hAnsi="Times New Roman" w:cs="Times New Roman"/>
          <w:sz w:val="24"/>
          <w:szCs w:val="24"/>
        </w:rPr>
        <w:t xml:space="preserve"> IX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9350E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1.1.3.1. В </w:t>
      </w:r>
      <w:r w:rsidRPr="0074646A">
        <w:rPr>
          <w:rFonts w:ascii="Times New Roman" w:hAnsi="Times New Roman" w:cs="Times New Roman"/>
          <w:sz w:val="24"/>
          <w:szCs w:val="24"/>
        </w:rPr>
        <w:t>статье 27 таблицу 29 дополнить строкой следующего содержания:</w:t>
      </w:r>
    </w:p>
    <w:p w:rsidR="00E9350E" w:rsidRPr="0074646A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Style w:val="a3"/>
        <w:tblW w:w="0" w:type="auto"/>
        <w:tblLook w:val="04A0"/>
      </w:tblPr>
      <w:tblGrid>
        <w:gridCol w:w="381"/>
        <w:gridCol w:w="1975"/>
        <w:gridCol w:w="1917"/>
        <w:gridCol w:w="5580"/>
      </w:tblGrid>
      <w:tr w:rsidR="00E9350E" w:rsidRPr="00CF2A4D" w:rsidTr="0077206B">
        <w:tc>
          <w:tcPr>
            <w:tcW w:w="0" w:type="auto"/>
            <w:vAlign w:val="center"/>
          </w:tcPr>
          <w:p w:rsidR="00E9350E" w:rsidRPr="00CF2A4D" w:rsidRDefault="00E9350E" w:rsidP="0077206B">
            <w:pPr>
              <w:pStyle w:val="ConsNonformat"/>
              <w:widowControl/>
              <w:tabs>
                <w:tab w:val="left" w:pos="3080"/>
              </w:tabs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0" w:type="auto"/>
            <w:vAlign w:val="center"/>
          </w:tcPr>
          <w:p w:rsidR="00E9350E" w:rsidRPr="00CF2A4D" w:rsidRDefault="00E9350E" w:rsidP="00E9350E">
            <w:pPr>
              <w:pStyle w:val="ConsNonformat"/>
              <w:widowControl/>
              <w:tabs>
                <w:tab w:val="left" w:pos="3080"/>
              </w:tabs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Здания пожарных депо, подраздел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ния пожарной о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раны</w:t>
            </w:r>
          </w:p>
        </w:tc>
        <w:tc>
          <w:tcPr>
            <w:tcW w:w="0" w:type="auto"/>
            <w:vAlign w:val="center"/>
          </w:tcPr>
          <w:p w:rsidR="00E9350E" w:rsidRPr="00CF2A4D" w:rsidRDefault="00E9350E" w:rsidP="00E9350E">
            <w:pPr>
              <w:pStyle w:val="ConsNonformat"/>
              <w:widowControl/>
              <w:tabs>
                <w:tab w:val="left" w:pos="3080"/>
              </w:tabs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Прикрытие нас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ленных пунктов всеми видами пожарной охраны (проце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тов)</w:t>
            </w:r>
          </w:p>
        </w:tc>
        <w:tc>
          <w:tcPr>
            <w:tcW w:w="0" w:type="auto"/>
          </w:tcPr>
          <w:p w:rsidR="00E9350E" w:rsidRPr="00CF2A4D" w:rsidRDefault="00E9350E" w:rsidP="00BC019D">
            <w:pPr>
              <w:pStyle w:val="ConsNonformat"/>
              <w:widowControl/>
              <w:tabs>
                <w:tab w:val="left" w:pos="308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По расчету в соответствии с требовани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ми </w:t>
            </w:r>
            <w:hyperlink r:id="rId9" w:anchor="7D20K3" w:history="1"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Федерального закона от 22.07.2008 N 123-ФЗ "Те</w:t>
              </w:r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х</w:t>
              </w:r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нический регламент о требованиях пожарной безопа</w:t>
              </w:r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с</w:t>
              </w:r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ности"</w:t>
              </w:r>
            </w:hyperlink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; </w:t>
            </w:r>
            <w:hyperlink r:id="rId10" w:anchor="7D20K3" w:history="1"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СП 380.1325800.2018</w:t>
              </w:r>
            </w:hyperlink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. Свод правил. Здания п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жарных депо. Правила проектирования; </w:t>
            </w:r>
            <w:hyperlink r:id="rId11" w:anchor="64S0IJ" w:history="1"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приказа Мин</w:t>
              </w:r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и</w:t>
              </w:r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стерства Российской Федерации по делам гражданской обороны, чрезвычайным ситуациям и ликвидации п</w:t>
              </w:r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о</w:t>
              </w:r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следствий стихийных бедствий от 15.10.2021 N 700 "Об утверждении методик расчета численности и технич</w:t>
              </w:r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е</w:t>
              </w:r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ской оснащенности подраздел</w:t>
              </w:r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е</w:t>
              </w:r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ний пожарной охраны"</w:t>
              </w:r>
            </w:hyperlink>
          </w:p>
        </w:tc>
      </w:tr>
    </w:tbl>
    <w:p w:rsidR="00E9350E" w:rsidRPr="008455D4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E9350E" w:rsidRPr="0074646A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46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1.3.2</w:t>
      </w:r>
      <w:r w:rsidRPr="0074646A">
        <w:rPr>
          <w:rFonts w:ascii="Times New Roman" w:hAnsi="Times New Roman" w:cs="Times New Roman"/>
          <w:sz w:val="24"/>
          <w:szCs w:val="24"/>
        </w:rPr>
        <w:t xml:space="preserve">. В статье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74646A">
        <w:rPr>
          <w:rFonts w:ascii="Times New Roman" w:hAnsi="Times New Roman" w:cs="Times New Roman"/>
          <w:sz w:val="24"/>
          <w:szCs w:val="24"/>
        </w:rPr>
        <w:t xml:space="preserve"> таблицу 31 дополнить строкой следующего содержания:</w:t>
      </w:r>
    </w:p>
    <w:p w:rsidR="00E9350E" w:rsidRPr="00B56301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30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0" w:type="auto"/>
        <w:tblLook w:val="04A0"/>
      </w:tblPr>
      <w:tblGrid>
        <w:gridCol w:w="381"/>
        <w:gridCol w:w="3133"/>
        <w:gridCol w:w="895"/>
        <w:gridCol w:w="5444"/>
      </w:tblGrid>
      <w:tr w:rsidR="00E9350E" w:rsidRPr="00CF2A4D" w:rsidTr="00266408">
        <w:tc>
          <w:tcPr>
            <w:tcW w:w="0" w:type="auto"/>
            <w:vMerge w:val="restart"/>
            <w:vAlign w:val="center"/>
          </w:tcPr>
          <w:p w:rsidR="00E9350E" w:rsidRPr="00CF2A4D" w:rsidRDefault="00E9350E" w:rsidP="00266408">
            <w:pPr>
              <w:pStyle w:val="ConsNonformat"/>
              <w:widowControl/>
              <w:tabs>
                <w:tab w:val="left" w:pos="3080"/>
              </w:tabs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  <w:p w:rsidR="00E9350E" w:rsidRPr="00CF2A4D" w:rsidRDefault="00E9350E" w:rsidP="00266408">
            <w:pPr>
              <w:pStyle w:val="ConsNonformat"/>
              <w:widowControl/>
              <w:tabs>
                <w:tab w:val="left" w:pos="3080"/>
              </w:tabs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9350E" w:rsidRPr="00CF2A4D" w:rsidRDefault="00E9350E" w:rsidP="00266408">
            <w:pPr>
              <w:pStyle w:val="ConsNonformat"/>
              <w:widowControl/>
              <w:tabs>
                <w:tab w:val="left" w:pos="3080"/>
              </w:tabs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Здания пожарных депо, по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разделения пожарной охраны</w:t>
            </w:r>
          </w:p>
          <w:p w:rsidR="00E9350E" w:rsidRPr="00CF2A4D" w:rsidRDefault="00E9350E" w:rsidP="00266408">
            <w:pPr>
              <w:pStyle w:val="ConsNonformat"/>
              <w:widowControl/>
              <w:tabs>
                <w:tab w:val="left" w:pos="3080"/>
              </w:tabs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9350E" w:rsidRPr="00CF2A4D" w:rsidRDefault="00E9350E" w:rsidP="00266408">
            <w:pPr>
              <w:pStyle w:val="ConsNonformat"/>
              <w:widowControl/>
              <w:tabs>
                <w:tab w:val="left" w:pos="3080"/>
              </w:tabs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минута</w:t>
            </w:r>
          </w:p>
          <w:p w:rsidR="00E9350E" w:rsidRPr="00CF2A4D" w:rsidRDefault="00E9350E" w:rsidP="00266408">
            <w:pPr>
              <w:pStyle w:val="ConsNonformat"/>
              <w:widowControl/>
              <w:tabs>
                <w:tab w:val="left" w:pos="3080"/>
              </w:tabs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9350E" w:rsidRPr="00CF2A4D" w:rsidRDefault="00E9350E" w:rsidP="00266408">
            <w:pPr>
              <w:pStyle w:val="ConsNonformat"/>
              <w:widowControl/>
              <w:tabs>
                <w:tab w:val="left" w:pos="3080"/>
              </w:tabs>
              <w:ind w:righ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Время прибытия первого подразделения к месту выз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ва в городских населенных пунктах не должно прев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шать 10 м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нут</w:t>
            </w:r>
          </w:p>
        </w:tc>
      </w:tr>
      <w:tr w:rsidR="00E9350E" w:rsidRPr="00CF2A4D" w:rsidTr="00266408">
        <w:tc>
          <w:tcPr>
            <w:tcW w:w="0" w:type="auto"/>
            <w:vMerge/>
            <w:vAlign w:val="center"/>
          </w:tcPr>
          <w:p w:rsidR="00E9350E" w:rsidRPr="00CF2A4D" w:rsidRDefault="00E9350E" w:rsidP="00266408">
            <w:pPr>
              <w:pStyle w:val="ConsNonformat"/>
              <w:widowControl/>
              <w:tabs>
                <w:tab w:val="left" w:pos="3080"/>
              </w:tabs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E9350E" w:rsidRPr="00CF2A4D" w:rsidRDefault="00E9350E" w:rsidP="00266408">
            <w:pPr>
              <w:pStyle w:val="ConsNonformat"/>
              <w:widowControl/>
              <w:tabs>
                <w:tab w:val="left" w:pos="3080"/>
              </w:tabs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E9350E" w:rsidRPr="00CF2A4D" w:rsidRDefault="00E9350E" w:rsidP="00266408">
            <w:pPr>
              <w:pStyle w:val="ConsNonformat"/>
              <w:widowControl/>
              <w:tabs>
                <w:tab w:val="left" w:pos="3080"/>
              </w:tabs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9350E" w:rsidRPr="00CF2A4D" w:rsidRDefault="00E9350E" w:rsidP="00266408">
            <w:pPr>
              <w:pStyle w:val="ConsNonformat"/>
              <w:widowControl/>
              <w:tabs>
                <w:tab w:val="left" w:pos="3080"/>
              </w:tabs>
              <w:ind w:righ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Время прибытия первого подразделения к месту выз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ва в сельских населенных пунктах не должно прев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шать 20 минут</w:t>
            </w:r>
          </w:p>
        </w:tc>
      </w:tr>
    </w:tbl>
    <w:p w:rsidR="00E9350E" w:rsidRPr="00B56301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6301">
        <w:rPr>
          <w:rFonts w:ascii="Times New Roman" w:hAnsi="Times New Roman" w:cs="Times New Roman"/>
          <w:sz w:val="24"/>
          <w:szCs w:val="24"/>
        </w:rPr>
        <w:t>».</w:t>
      </w:r>
    </w:p>
    <w:p w:rsidR="00E9350E" w:rsidRPr="00266408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408">
        <w:rPr>
          <w:rFonts w:ascii="Times New Roman" w:hAnsi="Times New Roman" w:cs="Times New Roman"/>
          <w:sz w:val="24"/>
          <w:szCs w:val="24"/>
        </w:rPr>
        <w:t>1.2. В томе 2:</w:t>
      </w:r>
    </w:p>
    <w:p w:rsidR="00E9350E" w:rsidRPr="00266408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408">
        <w:rPr>
          <w:rFonts w:ascii="Times New Roman" w:hAnsi="Times New Roman" w:cs="Times New Roman"/>
          <w:sz w:val="24"/>
          <w:szCs w:val="24"/>
        </w:rPr>
        <w:t xml:space="preserve">1.2.1.В разделе </w:t>
      </w:r>
      <w:r w:rsidRPr="00266408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266408">
        <w:rPr>
          <w:rFonts w:ascii="Times New Roman" w:hAnsi="Times New Roman" w:cs="Times New Roman"/>
          <w:sz w:val="24"/>
          <w:szCs w:val="24"/>
        </w:rPr>
        <w:t>:</w:t>
      </w:r>
    </w:p>
    <w:p w:rsidR="00E9350E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408">
        <w:rPr>
          <w:rFonts w:ascii="Times New Roman" w:hAnsi="Times New Roman" w:cs="Times New Roman"/>
          <w:sz w:val="24"/>
          <w:szCs w:val="24"/>
        </w:rPr>
        <w:t>1.2.1.1Статью 15 изложить в следующей редакции:</w:t>
      </w:r>
    </w:p>
    <w:p w:rsidR="00266408" w:rsidRPr="00266408" w:rsidRDefault="00266408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350E" w:rsidRPr="00266408" w:rsidRDefault="00E9350E" w:rsidP="00E9350E">
      <w:pPr>
        <w:pStyle w:val="ConsPlusNormal"/>
        <w:jc w:val="center"/>
        <w:outlineLvl w:val="5"/>
        <w:rPr>
          <w:rFonts w:ascii="Times New Roman" w:hAnsi="Times New Roman" w:cs="Times New Roman"/>
          <w:b/>
          <w:bCs/>
          <w:sz w:val="24"/>
          <w:szCs w:val="24"/>
        </w:rPr>
      </w:pPr>
      <w:r w:rsidRPr="00266408">
        <w:rPr>
          <w:rFonts w:ascii="Times New Roman" w:hAnsi="Times New Roman" w:cs="Times New Roman"/>
          <w:sz w:val="24"/>
          <w:szCs w:val="24"/>
        </w:rPr>
        <w:t>«</w:t>
      </w:r>
      <w:r w:rsidRPr="00266408">
        <w:rPr>
          <w:rFonts w:ascii="Times New Roman" w:hAnsi="Times New Roman" w:cs="Times New Roman"/>
          <w:b/>
          <w:bCs/>
          <w:sz w:val="24"/>
          <w:szCs w:val="24"/>
        </w:rPr>
        <w:t>Статья 15. Предельные значения расчетных показателей минимально допуст</w:t>
      </w:r>
      <w:r w:rsidRPr="00266408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266408">
        <w:rPr>
          <w:rFonts w:ascii="Times New Roman" w:hAnsi="Times New Roman" w:cs="Times New Roman"/>
          <w:b/>
          <w:bCs/>
          <w:sz w:val="24"/>
          <w:szCs w:val="24"/>
        </w:rPr>
        <w:t>мого уровня обеспеченности объектами физической культуры</w:t>
      </w:r>
    </w:p>
    <w:p w:rsidR="00E9350E" w:rsidRPr="00266408" w:rsidRDefault="00E9350E" w:rsidP="00E9350E">
      <w:pPr>
        <w:pStyle w:val="ConsNonformat"/>
        <w:widowControl/>
        <w:tabs>
          <w:tab w:val="left" w:pos="3080"/>
        </w:tabs>
        <w:ind w:right="0"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6408">
        <w:rPr>
          <w:rFonts w:ascii="Times New Roman" w:hAnsi="Times New Roman" w:cs="Times New Roman"/>
          <w:b/>
          <w:bCs/>
          <w:sz w:val="24"/>
          <w:szCs w:val="24"/>
        </w:rPr>
        <w:t>и массового спорта местного значения</w:t>
      </w:r>
    </w:p>
    <w:p w:rsidR="00E9350E" w:rsidRPr="00266408" w:rsidRDefault="00E9350E" w:rsidP="00E9350E">
      <w:pPr>
        <w:pStyle w:val="ConsNonformat"/>
        <w:widowControl/>
        <w:tabs>
          <w:tab w:val="left" w:pos="3080"/>
        </w:tabs>
        <w:ind w:right="0"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350E" w:rsidRPr="00266408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408">
        <w:rPr>
          <w:rFonts w:ascii="Times New Roman" w:hAnsi="Times New Roman" w:cs="Times New Roman"/>
          <w:sz w:val="24"/>
          <w:szCs w:val="24"/>
        </w:rPr>
        <w:t>1. Нормативы и нормы обеспеченности населения объектами спортивной инфрастру</w:t>
      </w:r>
      <w:r w:rsidRPr="00266408">
        <w:rPr>
          <w:rFonts w:ascii="Times New Roman" w:hAnsi="Times New Roman" w:cs="Times New Roman"/>
          <w:sz w:val="24"/>
          <w:szCs w:val="24"/>
        </w:rPr>
        <w:t>к</w:t>
      </w:r>
      <w:r w:rsidRPr="00266408">
        <w:rPr>
          <w:rFonts w:ascii="Times New Roman" w:hAnsi="Times New Roman" w:cs="Times New Roman"/>
          <w:sz w:val="24"/>
          <w:szCs w:val="24"/>
        </w:rPr>
        <w:t>туры (с учетом категорирования и транспортной доступности спортивных объектов) уст</w:t>
      </w:r>
      <w:r w:rsidRPr="00266408">
        <w:rPr>
          <w:rFonts w:ascii="Times New Roman" w:hAnsi="Times New Roman" w:cs="Times New Roman"/>
          <w:sz w:val="24"/>
          <w:szCs w:val="24"/>
        </w:rPr>
        <w:t>а</w:t>
      </w:r>
      <w:r w:rsidRPr="00266408">
        <w:rPr>
          <w:rFonts w:ascii="Times New Roman" w:hAnsi="Times New Roman" w:cs="Times New Roman"/>
          <w:sz w:val="24"/>
          <w:szCs w:val="24"/>
        </w:rPr>
        <w:t>новлены в соответствии с </w:t>
      </w:r>
      <w:hyperlink r:id="rId12" w:anchor="64S0IJ" w:history="1">
        <w:r w:rsidRPr="0026640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приказом Министерства спорта Российской Федерации от </w:t>
        </w:r>
        <w:r w:rsidR="00CF2A4D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19.08.2021 №</w:t>
        </w:r>
        <w:r w:rsidRPr="0026640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649 "О рекомендованных нормативах и нормах обеспеченности населения об</w:t>
        </w:r>
        <w:r w:rsidRPr="0026640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ъ</w:t>
        </w:r>
        <w:r w:rsidRPr="0026640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ектами спортивной инфраструктуры"</w:t>
        </w:r>
      </w:hyperlink>
      <w:r w:rsidRPr="00266408">
        <w:rPr>
          <w:rFonts w:ascii="Times New Roman" w:hAnsi="Times New Roman" w:cs="Times New Roman"/>
          <w:sz w:val="24"/>
          <w:szCs w:val="24"/>
        </w:rPr>
        <w:t> и приведены в таблице 75.</w:t>
      </w:r>
    </w:p>
    <w:p w:rsidR="00E9350E" w:rsidRPr="00D24C4E" w:rsidRDefault="00E9350E" w:rsidP="00E9350E">
      <w:pPr>
        <w:pStyle w:val="ConsNonformat"/>
        <w:widowControl/>
        <w:tabs>
          <w:tab w:val="left" w:pos="3080"/>
        </w:tabs>
        <w:ind w:right="0"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24C4E">
        <w:rPr>
          <w:rFonts w:ascii="Times New Roman" w:hAnsi="Times New Roman" w:cs="Times New Roman"/>
          <w:sz w:val="24"/>
          <w:szCs w:val="24"/>
        </w:rPr>
        <w:t>Таблица 75</w:t>
      </w:r>
    </w:p>
    <w:tbl>
      <w:tblPr>
        <w:tblStyle w:val="a3"/>
        <w:tblW w:w="0" w:type="auto"/>
        <w:tblLook w:val="04A0"/>
      </w:tblPr>
      <w:tblGrid>
        <w:gridCol w:w="513"/>
        <w:gridCol w:w="1686"/>
        <w:gridCol w:w="7654"/>
      </w:tblGrid>
      <w:tr w:rsidR="00E9350E" w:rsidRPr="00266408" w:rsidTr="00BC019D">
        <w:tc>
          <w:tcPr>
            <w:tcW w:w="0" w:type="auto"/>
          </w:tcPr>
          <w:p w:rsidR="00E9350E" w:rsidRPr="00CF2A4D" w:rsidRDefault="00E9350E" w:rsidP="00BC019D">
            <w:pPr>
              <w:pStyle w:val="ConsNonformat"/>
              <w:widowControl/>
              <w:tabs>
                <w:tab w:val="left" w:pos="308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0" w:type="auto"/>
          </w:tcPr>
          <w:p w:rsidR="00E9350E" w:rsidRPr="00CF2A4D" w:rsidRDefault="00E9350E" w:rsidP="00BC019D">
            <w:pPr>
              <w:pStyle w:val="ConsNonformat"/>
              <w:widowControl/>
              <w:tabs>
                <w:tab w:val="left" w:pos="308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Категория н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селенного пункта</w:t>
            </w:r>
          </w:p>
        </w:tc>
        <w:tc>
          <w:tcPr>
            <w:tcW w:w="0" w:type="auto"/>
          </w:tcPr>
          <w:p w:rsidR="00E9350E" w:rsidRPr="00CF2A4D" w:rsidRDefault="00E9350E" w:rsidP="00BC019D">
            <w:pPr>
              <w:pStyle w:val="ConsNonformat"/>
              <w:widowControl/>
              <w:tabs>
                <w:tab w:val="left" w:pos="308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Объекты спортивной инфраструктуры для размещения на территории нас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ленного пункта</w:t>
            </w:r>
          </w:p>
        </w:tc>
      </w:tr>
      <w:tr w:rsidR="00E9350E" w:rsidRPr="00266408" w:rsidTr="00266408">
        <w:tc>
          <w:tcPr>
            <w:tcW w:w="0" w:type="auto"/>
            <w:vAlign w:val="center"/>
          </w:tcPr>
          <w:p w:rsidR="00E9350E" w:rsidRPr="00CF2A4D" w:rsidRDefault="00E9350E" w:rsidP="00266408">
            <w:pPr>
              <w:pStyle w:val="ConsNonformat"/>
              <w:widowControl/>
              <w:tabs>
                <w:tab w:val="left" w:pos="3080"/>
              </w:tabs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0" w:type="auto"/>
            <w:vAlign w:val="center"/>
          </w:tcPr>
          <w:p w:rsidR="00E9350E" w:rsidRPr="00CF2A4D" w:rsidRDefault="00E9350E" w:rsidP="00266408">
            <w:pPr>
              <w:pStyle w:val="ConsNonformat"/>
              <w:widowControl/>
              <w:tabs>
                <w:tab w:val="left" w:pos="3080"/>
              </w:tabs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от 50 до 500 человек</w:t>
            </w:r>
          </w:p>
        </w:tc>
        <w:tc>
          <w:tcPr>
            <w:tcW w:w="0" w:type="auto"/>
          </w:tcPr>
          <w:p w:rsidR="00E9350E" w:rsidRPr="00CF2A4D" w:rsidRDefault="00E9350E" w:rsidP="00BC019D">
            <w:pPr>
              <w:pStyle w:val="ConsNonformat"/>
              <w:widowControl/>
              <w:tabs>
                <w:tab w:val="left" w:pos="308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Универсальные игровые спортивные площадки (25 x 15 м); малые спортивные площа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ки, в том числе для занятий воздушной силовой атлетикой - воркаут (8 x 5 м); объекты рекреационной инфраструктуры, приспособленные для зан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тий физической культурой и спортом; спортивные залы, в том числе в образ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вательных учреждениях, распол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женных в данном населенном пункте</w:t>
            </w:r>
          </w:p>
        </w:tc>
      </w:tr>
      <w:tr w:rsidR="00E9350E" w:rsidRPr="00266408" w:rsidTr="00266408">
        <w:tc>
          <w:tcPr>
            <w:tcW w:w="0" w:type="auto"/>
            <w:vAlign w:val="center"/>
          </w:tcPr>
          <w:p w:rsidR="00E9350E" w:rsidRPr="00CF2A4D" w:rsidRDefault="00E9350E" w:rsidP="00266408">
            <w:pPr>
              <w:pStyle w:val="ConsNonformat"/>
              <w:widowControl/>
              <w:tabs>
                <w:tab w:val="left" w:pos="3080"/>
              </w:tabs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0" w:type="auto"/>
            <w:vAlign w:val="center"/>
          </w:tcPr>
          <w:p w:rsidR="00E9350E" w:rsidRPr="00CF2A4D" w:rsidRDefault="00E9350E" w:rsidP="00266408">
            <w:pPr>
              <w:pStyle w:val="ConsNonformat"/>
              <w:widowControl/>
              <w:tabs>
                <w:tab w:val="left" w:pos="3080"/>
              </w:tabs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от 500 до 5000 человек</w:t>
            </w:r>
          </w:p>
        </w:tc>
        <w:tc>
          <w:tcPr>
            <w:tcW w:w="0" w:type="auto"/>
          </w:tcPr>
          <w:p w:rsidR="00E9350E" w:rsidRPr="00CF2A4D" w:rsidRDefault="00E9350E" w:rsidP="00BC019D">
            <w:pPr>
              <w:pStyle w:val="ConsNonformat"/>
              <w:widowControl/>
              <w:tabs>
                <w:tab w:val="left" w:pos="308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Универсальные игровые спортивные площадки (25 x 15 м); малые спортивные площа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ки с возможностью выполнения нормативов комплекса ГТО и (или) для занятий во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душной силовой атлетикой - воркаут (8 x 5 м); физкультурно-оздоровительные ко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плексы открытого типа (ФОКОТ); спортивные залы, в том числе в образовательных учреждениях, расположенных в данном нас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ленном пункте (универсальный игровой зал с площадками для мини-футбола - 42 x 25 м и для баскетбола/волейбола - 28 x 15 м); объекты рекреационной инфраструктуры, приспособленные для занятий физической культурой и спортом</w:t>
            </w:r>
          </w:p>
        </w:tc>
      </w:tr>
      <w:tr w:rsidR="00E9350E" w:rsidRPr="00266408" w:rsidTr="00266408">
        <w:tc>
          <w:tcPr>
            <w:tcW w:w="0" w:type="auto"/>
            <w:vAlign w:val="center"/>
          </w:tcPr>
          <w:p w:rsidR="00E9350E" w:rsidRPr="00CF2A4D" w:rsidRDefault="00E9350E" w:rsidP="00266408">
            <w:pPr>
              <w:pStyle w:val="ConsNonformat"/>
              <w:widowControl/>
              <w:tabs>
                <w:tab w:val="left" w:pos="3080"/>
              </w:tabs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0" w:type="auto"/>
            <w:vAlign w:val="center"/>
          </w:tcPr>
          <w:p w:rsidR="00E9350E" w:rsidRPr="00CF2A4D" w:rsidRDefault="00E9350E" w:rsidP="00266408">
            <w:pPr>
              <w:pStyle w:val="ConsNonformat"/>
              <w:widowControl/>
              <w:tabs>
                <w:tab w:val="left" w:pos="3080"/>
              </w:tabs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от 5000 до 30000 человек</w:t>
            </w:r>
          </w:p>
        </w:tc>
        <w:tc>
          <w:tcPr>
            <w:tcW w:w="0" w:type="auto"/>
          </w:tcPr>
          <w:p w:rsidR="00E9350E" w:rsidRPr="00CF2A4D" w:rsidRDefault="00E9350E" w:rsidP="00BC019D">
            <w:pPr>
              <w:pStyle w:val="ConsNonformat"/>
              <w:widowControl/>
              <w:tabs>
                <w:tab w:val="left" w:pos="308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Универсальные игровые спортивные площадки (25 x 15 м); малые спортивные площа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ки с возможностью выполнения нормативов комплекса ГТО и (или) для занятий во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душной силовой атлетикой - воркаут (8 x 5 м); физкультурно-оздоровительные ко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плексы открытого типа (ФОКОТ); спортивные залы, в том числе в образовательных учреждениях, расположенных в данном нас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ленном пункте (универсальный игровой зал с площадками для мини-футбола - 42 x 25 м и для баскетбола/волейбола - 28 x 15 м); ледовый каток; крытый плавательный бассейн (с ванной не менее 25 м и 6 дорожками); стадион; об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екты городской и рекреационной инфраструктуры, приспособленные для з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нятий физической культурой и спортом</w:t>
            </w:r>
          </w:p>
        </w:tc>
      </w:tr>
      <w:tr w:rsidR="00E9350E" w:rsidRPr="00266408" w:rsidTr="00266408">
        <w:tc>
          <w:tcPr>
            <w:tcW w:w="0" w:type="auto"/>
            <w:vAlign w:val="center"/>
          </w:tcPr>
          <w:p w:rsidR="00E9350E" w:rsidRPr="00CF2A4D" w:rsidRDefault="00E9350E" w:rsidP="00266408">
            <w:pPr>
              <w:pStyle w:val="ConsNonformat"/>
              <w:widowControl/>
              <w:tabs>
                <w:tab w:val="left" w:pos="3080"/>
              </w:tabs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0" w:type="auto"/>
            <w:vAlign w:val="center"/>
          </w:tcPr>
          <w:p w:rsidR="00E9350E" w:rsidRPr="00CF2A4D" w:rsidRDefault="00E9350E" w:rsidP="00266408">
            <w:pPr>
              <w:pStyle w:val="ConsNonformat"/>
              <w:widowControl/>
              <w:tabs>
                <w:tab w:val="left" w:pos="3080"/>
              </w:tabs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свыше 30000 человек</w:t>
            </w:r>
          </w:p>
        </w:tc>
        <w:tc>
          <w:tcPr>
            <w:tcW w:w="0" w:type="auto"/>
          </w:tcPr>
          <w:p w:rsidR="00E9350E" w:rsidRPr="00CF2A4D" w:rsidRDefault="00E9350E" w:rsidP="00BC019D">
            <w:pPr>
              <w:pStyle w:val="ConsNonformat"/>
              <w:widowControl/>
              <w:tabs>
                <w:tab w:val="left" w:pos="308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Универсальные игровые спортивные площадки (25 x 15 м); малые спортивные площа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ки с возможностью выполнения нормативов комплекса ГТО и (или) для занятий во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душной силовой атлетикой - воркаут (8 x 5 м); физкультурно-оздоровительные ко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плексы открытого типа (ФОКОТ); спортивные залы, в том числе в образовательных учреждениях, расположенных в данном нас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ленном пункте (универсальный игровой зал с площадками для мини-футбола - 42 x 25 м и для баскетбола/волейбола - 28 x 15 м); крытый спортивный объект с искусственным льдом; крытый плавательный бассейн, в том числе в виде многофункционального спортивного сооружения, включающего бассейн (плавательный бассейн с ванной не менее 25 м и 6 дорожками, зал для сухого пл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вания - 24 x 12 м); универсальный игровой зал (42 x 24 м); тренажерный зал (10 x 10 м); стадион; объекты городской и рекреационной инфраструкт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ры, приспособленные для занятий ф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зической культурой и спортом</w:t>
            </w:r>
          </w:p>
        </w:tc>
      </w:tr>
    </w:tbl>
    <w:p w:rsidR="00E9350E" w:rsidRPr="00266408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</w:rPr>
      </w:pPr>
    </w:p>
    <w:p w:rsidR="00E9350E" w:rsidRPr="00266408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408">
        <w:rPr>
          <w:rFonts w:ascii="Times New Roman" w:hAnsi="Times New Roman" w:cs="Times New Roman"/>
          <w:sz w:val="24"/>
          <w:szCs w:val="24"/>
        </w:rPr>
        <w:t>2. Обеспеченность объектами спорта определяется исходя из единовременной пропус</w:t>
      </w:r>
      <w:r w:rsidRPr="00266408">
        <w:rPr>
          <w:rFonts w:ascii="Times New Roman" w:hAnsi="Times New Roman" w:cs="Times New Roman"/>
          <w:sz w:val="24"/>
          <w:szCs w:val="24"/>
        </w:rPr>
        <w:t>к</w:t>
      </w:r>
      <w:r w:rsidRPr="00266408">
        <w:rPr>
          <w:rFonts w:ascii="Times New Roman" w:hAnsi="Times New Roman" w:cs="Times New Roman"/>
          <w:sz w:val="24"/>
          <w:szCs w:val="24"/>
        </w:rPr>
        <w:t>ной способности объекта спорта (далее - ЕПС). При определении нормативной п</w:t>
      </w:r>
      <w:r w:rsidRPr="00266408">
        <w:rPr>
          <w:rFonts w:ascii="Times New Roman" w:hAnsi="Times New Roman" w:cs="Times New Roman"/>
          <w:sz w:val="24"/>
          <w:szCs w:val="24"/>
        </w:rPr>
        <w:t>о</w:t>
      </w:r>
      <w:r w:rsidRPr="00266408">
        <w:rPr>
          <w:rFonts w:ascii="Times New Roman" w:hAnsi="Times New Roman" w:cs="Times New Roman"/>
          <w:sz w:val="24"/>
          <w:szCs w:val="24"/>
        </w:rPr>
        <w:t>требности в объектах физической культуры и спорта рекомендуется использовать усредненный норм</w:t>
      </w:r>
      <w:r w:rsidRPr="00266408">
        <w:rPr>
          <w:rFonts w:ascii="Times New Roman" w:hAnsi="Times New Roman" w:cs="Times New Roman"/>
          <w:sz w:val="24"/>
          <w:szCs w:val="24"/>
        </w:rPr>
        <w:t>а</w:t>
      </w:r>
      <w:r w:rsidRPr="00266408">
        <w:rPr>
          <w:rFonts w:ascii="Times New Roman" w:hAnsi="Times New Roman" w:cs="Times New Roman"/>
          <w:sz w:val="24"/>
          <w:szCs w:val="24"/>
        </w:rPr>
        <w:t>тив ЕПС (ЕПСнорм.) - 122 человека на 1000 населения.»;</w:t>
      </w:r>
    </w:p>
    <w:p w:rsidR="00E9350E" w:rsidRPr="00266408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350E" w:rsidRPr="00266408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408">
        <w:rPr>
          <w:rFonts w:ascii="Times New Roman" w:hAnsi="Times New Roman" w:cs="Times New Roman"/>
          <w:sz w:val="24"/>
          <w:szCs w:val="24"/>
        </w:rPr>
        <w:t>1.2.1.2. Статью 16 изложить в следующей редакции:</w:t>
      </w:r>
    </w:p>
    <w:p w:rsidR="00E9350E" w:rsidRPr="00266408" w:rsidRDefault="00E9350E" w:rsidP="00E9350E">
      <w:pPr>
        <w:pStyle w:val="ConsPlusNormal"/>
        <w:jc w:val="center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266408">
        <w:rPr>
          <w:rFonts w:ascii="Times New Roman" w:hAnsi="Times New Roman" w:cs="Times New Roman"/>
          <w:sz w:val="24"/>
          <w:szCs w:val="24"/>
        </w:rPr>
        <w:t>«</w:t>
      </w:r>
      <w:r w:rsidRPr="00266408">
        <w:rPr>
          <w:rFonts w:ascii="Times New Roman" w:hAnsi="Times New Roman" w:cs="Times New Roman"/>
          <w:b/>
          <w:sz w:val="24"/>
          <w:szCs w:val="24"/>
        </w:rPr>
        <w:t>Статья 16. Предельные значения расчетных показателей максимально допу</w:t>
      </w:r>
      <w:r w:rsidRPr="00266408">
        <w:rPr>
          <w:rFonts w:ascii="Times New Roman" w:hAnsi="Times New Roman" w:cs="Times New Roman"/>
          <w:b/>
          <w:sz w:val="24"/>
          <w:szCs w:val="24"/>
        </w:rPr>
        <w:t>с</w:t>
      </w:r>
      <w:r w:rsidRPr="00266408">
        <w:rPr>
          <w:rFonts w:ascii="Times New Roman" w:hAnsi="Times New Roman" w:cs="Times New Roman"/>
          <w:b/>
          <w:sz w:val="24"/>
          <w:szCs w:val="24"/>
        </w:rPr>
        <w:t xml:space="preserve">тимого уровня территориальной доступности объектов физической культуры </w:t>
      </w:r>
    </w:p>
    <w:p w:rsidR="00E9350E" w:rsidRPr="00266408" w:rsidRDefault="00E9350E" w:rsidP="00E9350E">
      <w:pPr>
        <w:pStyle w:val="ConsPlusNormal"/>
        <w:jc w:val="center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266408">
        <w:rPr>
          <w:rFonts w:ascii="Times New Roman" w:hAnsi="Times New Roman" w:cs="Times New Roman"/>
          <w:b/>
          <w:sz w:val="24"/>
          <w:szCs w:val="24"/>
        </w:rPr>
        <w:t xml:space="preserve">и массового спорта для населения </w:t>
      </w:r>
    </w:p>
    <w:p w:rsidR="00E9350E" w:rsidRPr="00266408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350E" w:rsidRPr="00266408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408">
        <w:rPr>
          <w:rFonts w:ascii="Times New Roman" w:hAnsi="Times New Roman" w:cs="Times New Roman"/>
          <w:sz w:val="24"/>
          <w:szCs w:val="24"/>
        </w:rPr>
        <w:t>Расчетные показатели максимально допустимого уровня территориальной доступн</w:t>
      </w:r>
      <w:r w:rsidRPr="00266408">
        <w:rPr>
          <w:rFonts w:ascii="Times New Roman" w:hAnsi="Times New Roman" w:cs="Times New Roman"/>
          <w:sz w:val="24"/>
          <w:szCs w:val="24"/>
        </w:rPr>
        <w:t>о</w:t>
      </w:r>
      <w:r w:rsidRPr="00266408">
        <w:rPr>
          <w:rFonts w:ascii="Times New Roman" w:hAnsi="Times New Roman" w:cs="Times New Roman"/>
          <w:sz w:val="24"/>
          <w:szCs w:val="24"/>
        </w:rPr>
        <w:t>сти объектов спортивной инфраструктуры установлены в соответствии с </w:t>
      </w:r>
      <w:hyperlink r:id="rId13" w:anchor="64S0IJ" w:history="1">
        <w:r w:rsidRPr="0026640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приказом Министерс</w:t>
        </w:r>
        <w:r w:rsidRPr="0026640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т</w:t>
        </w:r>
        <w:r w:rsidRPr="0026640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ва спорта Росс</w:t>
        </w:r>
        <w:r w:rsidR="0026640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ийской Федерации от 19.08.2021 №</w:t>
        </w:r>
        <w:r w:rsidRPr="0026640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649 «О рекомендованных нормативах и но</w:t>
        </w:r>
        <w:r w:rsidRPr="0026640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р</w:t>
        </w:r>
        <w:r w:rsidRPr="0026640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мах обеспеченности населения объектами спортивной инфраструктуры</w:t>
        </w:r>
      </w:hyperlink>
      <w:r w:rsidRPr="00266408">
        <w:rPr>
          <w:rFonts w:ascii="Times New Roman" w:hAnsi="Times New Roman" w:cs="Times New Roman"/>
          <w:sz w:val="24"/>
          <w:szCs w:val="24"/>
        </w:rPr>
        <w:t>».».</w:t>
      </w:r>
    </w:p>
    <w:p w:rsidR="00E9350E" w:rsidRPr="00266408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350E" w:rsidRPr="00266408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408">
        <w:rPr>
          <w:rFonts w:ascii="Times New Roman" w:hAnsi="Times New Roman" w:cs="Times New Roman"/>
          <w:sz w:val="24"/>
          <w:szCs w:val="24"/>
        </w:rPr>
        <w:t xml:space="preserve">1.2.2. В разделе </w:t>
      </w:r>
      <w:r w:rsidRPr="0026640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66408">
        <w:rPr>
          <w:rFonts w:ascii="Times New Roman" w:hAnsi="Times New Roman" w:cs="Times New Roman"/>
          <w:sz w:val="24"/>
          <w:szCs w:val="24"/>
        </w:rPr>
        <w:t>X:</w:t>
      </w:r>
    </w:p>
    <w:p w:rsidR="00E9350E" w:rsidRPr="00266408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408">
        <w:rPr>
          <w:rFonts w:ascii="Times New Roman" w:hAnsi="Times New Roman" w:cs="Times New Roman"/>
          <w:sz w:val="24"/>
          <w:szCs w:val="24"/>
        </w:rPr>
        <w:t>1.2.2.1. В статье 25:</w:t>
      </w:r>
    </w:p>
    <w:p w:rsidR="00E9350E" w:rsidRPr="00266408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408">
        <w:rPr>
          <w:rFonts w:ascii="Times New Roman" w:hAnsi="Times New Roman" w:cs="Times New Roman"/>
          <w:sz w:val="24"/>
          <w:szCs w:val="24"/>
        </w:rPr>
        <w:t>1.2.2.1.1. после абзаца шестого дополнить абзацем следующего содержания:</w:t>
      </w:r>
    </w:p>
    <w:p w:rsidR="00E9350E" w:rsidRPr="00266408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408">
        <w:rPr>
          <w:rFonts w:ascii="Times New Roman" w:hAnsi="Times New Roman" w:cs="Times New Roman"/>
          <w:sz w:val="24"/>
          <w:szCs w:val="24"/>
        </w:rPr>
        <w:t>«Расчетные показатели минимально допустимого уровня обеспеченности зданиями п</w:t>
      </w:r>
      <w:r w:rsidRPr="00266408">
        <w:rPr>
          <w:rFonts w:ascii="Times New Roman" w:hAnsi="Times New Roman" w:cs="Times New Roman"/>
          <w:sz w:val="24"/>
          <w:szCs w:val="24"/>
        </w:rPr>
        <w:t>о</w:t>
      </w:r>
      <w:r w:rsidRPr="00266408">
        <w:rPr>
          <w:rFonts w:ascii="Times New Roman" w:hAnsi="Times New Roman" w:cs="Times New Roman"/>
          <w:sz w:val="24"/>
          <w:szCs w:val="24"/>
        </w:rPr>
        <w:t>жарных депо направлены на спасение жизни и сохранение здоровья людей при возникнов</w:t>
      </w:r>
      <w:r w:rsidRPr="00266408">
        <w:rPr>
          <w:rFonts w:ascii="Times New Roman" w:hAnsi="Times New Roman" w:cs="Times New Roman"/>
          <w:sz w:val="24"/>
          <w:szCs w:val="24"/>
        </w:rPr>
        <w:t>е</w:t>
      </w:r>
      <w:r w:rsidRPr="00266408">
        <w:rPr>
          <w:rFonts w:ascii="Times New Roman" w:hAnsi="Times New Roman" w:cs="Times New Roman"/>
          <w:sz w:val="24"/>
          <w:szCs w:val="24"/>
        </w:rPr>
        <w:t>нии чрезвычайных ситуаций, обеспечение пожарной безопасности. Размещение уч</w:t>
      </w:r>
      <w:r w:rsidRPr="00266408">
        <w:rPr>
          <w:rFonts w:ascii="Times New Roman" w:hAnsi="Times New Roman" w:cs="Times New Roman"/>
          <w:sz w:val="24"/>
          <w:szCs w:val="24"/>
        </w:rPr>
        <w:t>а</w:t>
      </w:r>
      <w:r w:rsidRPr="00266408">
        <w:rPr>
          <w:rFonts w:ascii="Times New Roman" w:hAnsi="Times New Roman" w:cs="Times New Roman"/>
          <w:sz w:val="24"/>
          <w:szCs w:val="24"/>
        </w:rPr>
        <w:t>стков для пожарных депо, их площадь должны соответствовать требован</w:t>
      </w:r>
      <w:r w:rsidRPr="00266408">
        <w:rPr>
          <w:rFonts w:ascii="Times New Roman" w:hAnsi="Times New Roman" w:cs="Times New Roman"/>
          <w:sz w:val="24"/>
          <w:szCs w:val="24"/>
        </w:rPr>
        <w:t>и</w:t>
      </w:r>
      <w:r w:rsidRPr="00266408">
        <w:rPr>
          <w:rFonts w:ascii="Times New Roman" w:hAnsi="Times New Roman" w:cs="Times New Roman"/>
          <w:sz w:val="24"/>
          <w:szCs w:val="24"/>
        </w:rPr>
        <w:t>ям </w:t>
      </w:r>
      <w:hyperlink r:id="rId14" w:anchor="7D20K3" w:history="1">
        <w:r w:rsidRPr="0026640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Федерального закона от 22.07.2008 N 123-ФЗ "Технический регламент о требованиях пожарной безопасности"</w:t>
        </w:r>
      </w:hyperlink>
      <w:r w:rsidRPr="00266408">
        <w:rPr>
          <w:rFonts w:ascii="Times New Roman" w:hAnsi="Times New Roman" w:cs="Times New Roman"/>
          <w:sz w:val="24"/>
          <w:szCs w:val="24"/>
        </w:rPr>
        <w:t>, свода правил </w:t>
      </w:r>
      <w:hyperlink r:id="rId15" w:anchor="7D20K3" w:history="1">
        <w:r w:rsidRPr="0026640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СП 380.1325800.2018</w:t>
        </w:r>
      </w:hyperlink>
      <w:r w:rsidR="0077206B">
        <w:rPr>
          <w:rFonts w:ascii="Times New Roman" w:hAnsi="Times New Roman" w:cs="Times New Roman"/>
          <w:sz w:val="24"/>
          <w:szCs w:val="24"/>
        </w:rPr>
        <w:t> «</w:t>
      </w:r>
      <w:r w:rsidRPr="00266408">
        <w:rPr>
          <w:rFonts w:ascii="Times New Roman" w:hAnsi="Times New Roman" w:cs="Times New Roman"/>
          <w:sz w:val="24"/>
          <w:szCs w:val="24"/>
        </w:rPr>
        <w:t>Здания пожарных депо. Правила проектирования».»;</w:t>
      </w:r>
    </w:p>
    <w:p w:rsidR="00E9350E" w:rsidRPr="00266408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350E" w:rsidRPr="00266408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408">
        <w:rPr>
          <w:rFonts w:ascii="Times New Roman" w:hAnsi="Times New Roman" w:cs="Times New Roman"/>
          <w:sz w:val="24"/>
          <w:szCs w:val="24"/>
        </w:rPr>
        <w:t>1.2.2.1.2.абзац второй изложить в следующей редакции:</w:t>
      </w:r>
    </w:p>
    <w:p w:rsidR="00E9350E" w:rsidRPr="00266408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408">
        <w:rPr>
          <w:rFonts w:ascii="Times New Roman" w:hAnsi="Times New Roman" w:cs="Times New Roman"/>
          <w:sz w:val="24"/>
          <w:szCs w:val="24"/>
        </w:rPr>
        <w:t>«Состав помещений и оборудования, а также конструкция защитного сооружения или противорадиационного укрытия регламентируются в зависимости от назначения с</w:t>
      </w:r>
      <w:r w:rsidRPr="00266408">
        <w:rPr>
          <w:rFonts w:ascii="Times New Roman" w:hAnsi="Times New Roman" w:cs="Times New Roman"/>
          <w:sz w:val="24"/>
          <w:szCs w:val="24"/>
        </w:rPr>
        <w:t>о</w:t>
      </w:r>
      <w:r w:rsidRPr="00266408">
        <w:rPr>
          <w:rFonts w:ascii="Times New Roman" w:hAnsi="Times New Roman" w:cs="Times New Roman"/>
          <w:sz w:val="24"/>
          <w:szCs w:val="24"/>
        </w:rPr>
        <w:t>оружения в соответствии со </w:t>
      </w:r>
      <w:hyperlink r:id="rId16" w:anchor="7D20K3" w:history="1">
        <w:r w:rsidRPr="0026640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СНиП II-11-77</w:t>
        </w:r>
      </w:hyperlink>
      <w:r w:rsidRPr="00266408">
        <w:rPr>
          <w:rFonts w:ascii="Times New Roman" w:hAnsi="Times New Roman" w:cs="Times New Roman"/>
          <w:sz w:val="24"/>
          <w:szCs w:val="24"/>
        </w:rPr>
        <w:t>*. В </w:t>
      </w:r>
      <w:hyperlink r:id="rId17" w:anchor="7D20K3" w:history="1">
        <w:r w:rsidRPr="0026640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СП 88.13330.2022</w:t>
        </w:r>
      </w:hyperlink>
      <w:r w:rsidRPr="00266408">
        <w:rPr>
          <w:rFonts w:ascii="Times New Roman" w:hAnsi="Times New Roman" w:cs="Times New Roman"/>
          <w:sz w:val="24"/>
          <w:szCs w:val="24"/>
        </w:rPr>
        <w:t> "</w:t>
      </w:r>
      <w:hyperlink r:id="rId18" w:anchor="7D20K3" w:history="1">
        <w:r w:rsidRPr="0026640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СНиП II-11-77</w:t>
        </w:r>
      </w:hyperlink>
      <w:r w:rsidRPr="00266408">
        <w:rPr>
          <w:rFonts w:ascii="Times New Roman" w:hAnsi="Times New Roman" w:cs="Times New Roman"/>
          <w:sz w:val="24"/>
          <w:szCs w:val="24"/>
        </w:rPr>
        <w:t>* «Защитные соор</w:t>
      </w:r>
      <w:r w:rsidRPr="00266408">
        <w:rPr>
          <w:rFonts w:ascii="Times New Roman" w:hAnsi="Times New Roman" w:cs="Times New Roman"/>
          <w:sz w:val="24"/>
          <w:szCs w:val="24"/>
        </w:rPr>
        <w:t>у</w:t>
      </w:r>
      <w:r w:rsidRPr="00266408">
        <w:rPr>
          <w:rFonts w:ascii="Times New Roman" w:hAnsi="Times New Roman" w:cs="Times New Roman"/>
          <w:sz w:val="24"/>
          <w:szCs w:val="24"/>
        </w:rPr>
        <w:t>жения гражданской обороны», утвержденном </w:t>
      </w:r>
      <w:hyperlink r:id="rId19" w:anchor="64S0IJ" w:history="1">
        <w:r w:rsidRPr="0026640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приказом Министерства строительства и ж</w:t>
        </w:r>
        <w:r w:rsidRPr="0026640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и</w:t>
        </w:r>
        <w:r w:rsidRPr="0026640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лищно-коммунального хозяйства Российской Федерации от 21.12.2022 N 1101/пр</w:t>
        </w:r>
      </w:hyperlink>
      <w:r w:rsidRPr="00266408">
        <w:rPr>
          <w:rFonts w:ascii="Times New Roman" w:hAnsi="Times New Roman" w:cs="Times New Roman"/>
          <w:sz w:val="24"/>
          <w:szCs w:val="24"/>
        </w:rPr>
        <w:t>, определ</w:t>
      </w:r>
      <w:r w:rsidRPr="00266408">
        <w:rPr>
          <w:rFonts w:ascii="Times New Roman" w:hAnsi="Times New Roman" w:cs="Times New Roman"/>
          <w:sz w:val="24"/>
          <w:szCs w:val="24"/>
        </w:rPr>
        <w:t>е</w:t>
      </w:r>
      <w:r w:rsidRPr="00266408">
        <w:rPr>
          <w:rFonts w:ascii="Times New Roman" w:hAnsi="Times New Roman" w:cs="Times New Roman"/>
          <w:sz w:val="24"/>
          <w:szCs w:val="24"/>
        </w:rPr>
        <w:t>ны общие требования, предъявляемые к защитным сооружениям гр</w:t>
      </w:r>
      <w:r w:rsidRPr="00266408">
        <w:rPr>
          <w:rFonts w:ascii="Times New Roman" w:hAnsi="Times New Roman" w:cs="Times New Roman"/>
          <w:sz w:val="24"/>
          <w:szCs w:val="24"/>
        </w:rPr>
        <w:t>а</w:t>
      </w:r>
      <w:r w:rsidRPr="00266408">
        <w:rPr>
          <w:rFonts w:ascii="Times New Roman" w:hAnsi="Times New Roman" w:cs="Times New Roman"/>
          <w:sz w:val="24"/>
          <w:szCs w:val="24"/>
        </w:rPr>
        <w:t>жданской обороны.»;</w:t>
      </w:r>
    </w:p>
    <w:p w:rsidR="00E9350E" w:rsidRPr="00266408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350E" w:rsidRPr="00266408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408">
        <w:rPr>
          <w:rFonts w:ascii="Times New Roman" w:hAnsi="Times New Roman" w:cs="Times New Roman"/>
          <w:sz w:val="24"/>
          <w:szCs w:val="24"/>
        </w:rPr>
        <w:t>1.2.2.1.3. таблицу 87дополнить строкой следующего содержания:</w:t>
      </w:r>
    </w:p>
    <w:tbl>
      <w:tblPr>
        <w:tblStyle w:val="a3"/>
        <w:tblW w:w="0" w:type="auto"/>
        <w:tblLook w:val="04A0"/>
      </w:tblPr>
      <w:tblGrid>
        <w:gridCol w:w="552"/>
        <w:gridCol w:w="1973"/>
        <w:gridCol w:w="1490"/>
        <w:gridCol w:w="2919"/>
        <w:gridCol w:w="2919"/>
      </w:tblGrid>
      <w:tr w:rsidR="00E9350E" w:rsidRPr="00266408" w:rsidTr="0077206B">
        <w:tc>
          <w:tcPr>
            <w:tcW w:w="675" w:type="dxa"/>
            <w:vAlign w:val="center"/>
          </w:tcPr>
          <w:p w:rsidR="00E9350E" w:rsidRPr="00CF2A4D" w:rsidRDefault="00E9350E" w:rsidP="0077206B">
            <w:pPr>
              <w:pStyle w:val="ConsNonformat"/>
              <w:widowControl/>
              <w:tabs>
                <w:tab w:val="left" w:pos="3080"/>
              </w:tabs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266408" w:rsidRPr="00CF2A4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37" w:type="dxa"/>
          </w:tcPr>
          <w:p w:rsidR="00E9350E" w:rsidRPr="00CF2A4D" w:rsidRDefault="00E9350E" w:rsidP="00BC019D">
            <w:pPr>
              <w:pStyle w:val="ConsNonformat"/>
              <w:widowControl/>
              <w:tabs>
                <w:tab w:val="left" w:pos="308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Здания пожарных депо, подраздел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ния пожарной о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раны</w:t>
            </w:r>
          </w:p>
        </w:tc>
        <w:tc>
          <w:tcPr>
            <w:tcW w:w="1595" w:type="dxa"/>
          </w:tcPr>
          <w:p w:rsidR="00E9350E" w:rsidRPr="00CF2A4D" w:rsidRDefault="00E9350E" w:rsidP="00266408">
            <w:pPr>
              <w:pStyle w:val="ConsNonformat"/>
              <w:widowControl/>
              <w:tabs>
                <w:tab w:val="left" w:pos="308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Прикрытие населенных пунктов вс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ми видами пожарной охраны (процентов)</w:t>
            </w:r>
          </w:p>
        </w:tc>
        <w:tc>
          <w:tcPr>
            <w:tcW w:w="2673" w:type="dxa"/>
          </w:tcPr>
          <w:p w:rsidR="00266408" w:rsidRPr="00CF2A4D" w:rsidRDefault="00E9350E" w:rsidP="00266408">
            <w:pPr>
              <w:pStyle w:val="ConsNonformat"/>
              <w:widowControl/>
              <w:tabs>
                <w:tab w:val="left" w:pos="308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По расчету в соответствии с требованиями </w:t>
            </w:r>
            <w:hyperlink r:id="rId20" w:anchor="7D20K3" w:history="1"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Фед</w:t>
              </w:r>
              <w:r w:rsidR="00266408"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ерального закона от 22.07.2008 №</w:t>
              </w:r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 xml:space="preserve"> 123-ФЗ "Технический регламент о требованиях пожарной безопасности"</w:t>
              </w:r>
            </w:hyperlink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="00266408" w:rsidRPr="00CF2A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9350E" w:rsidRPr="00CF2A4D" w:rsidRDefault="00E9350E" w:rsidP="00266408">
            <w:pPr>
              <w:pStyle w:val="ConsNonformat"/>
              <w:widowControl/>
              <w:tabs>
                <w:tab w:val="left" w:pos="308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1" w:anchor="7D20K3" w:history="1"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СП 380.1325800.2018</w:t>
              </w:r>
            </w:hyperlink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. Свод правил. Здания пожарных депо. Правила проектиров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ния;</w:t>
            </w:r>
            <w:r w:rsidR="00266408" w:rsidRPr="00CF2A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22" w:anchor="64S0IJ" w:history="1"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приказа Министерства Российской Федерации по делам гражданской обор</w:t>
              </w:r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о</w:t>
              </w:r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ны, чрезвычайным ситуац</w:t>
              </w:r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и</w:t>
              </w:r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ям и ликвидации последс</w:t>
              </w:r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т</w:t>
              </w:r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вий ст</w:t>
              </w:r>
              <w:r w:rsidR="00266408"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ихийных бедствий от 15.10.2021 №</w:t>
              </w:r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 xml:space="preserve"> 700 "Об у</w:t>
              </w:r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т</w:t>
              </w:r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верждении методик расчета численности и технической оснащенности подраздел</w:t>
              </w:r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е</w:t>
              </w:r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ний пожа</w:t>
              </w:r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р</w:t>
              </w:r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ной охраны"</w:t>
              </w:r>
            </w:hyperlink>
          </w:p>
        </w:tc>
        <w:tc>
          <w:tcPr>
            <w:tcW w:w="2673" w:type="dxa"/>
          </w:tcPr>
          <w:p w:rsidR="00266408" w:rsidRPr="00CF2A4D" w:rsidRDefault="00E9350E" w:rsidP="00266408">
            <w:pPr>
              <w:pStyle w:val="ConsNonformat"/>
              <w:widowControl/>
              <w:tabs>
                <w:tab w:val="left" w:pos="308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По расчету в соответствии с требованиями </w:t>
            </w:r>
            <w:hyperlink r:id="rId23" w:anchor="7D20K3" w:history="1"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Фед</w:t>
              </w:r>
              <w:r w:rsidR="00266408"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ерального закона от 22.07.2008 №</w:t>
              </w:r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 xml:space="preserve"> 123-ФЗ "Технический регламент о требованиях пожарной безопасности"</w:t>
              </w:r>
            </w:hyperlink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="00266408" w:rsidRPr="00CF2A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9350E" w:rsidRPr="00CF2A4D" w:rsidRDefault="00E9350E" w:rsidP="00266408">
            <w:pPr>
              <w:pStyle w:val="ConsNonformat"/>
              <w:widowControl/>
              <w:tabs>
                <w:tab w:val="left" w:pos="308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4" w:anchor="7D20K3" w:history="1"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СП 380.1325800.2018</w:t>
              </w:r>
            </w:hyperlink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. Свод правил. Здания пожарных депо. Правила проектиров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ния;</w:t>
            </w:r>
            <w:r w:rsidR="00266408" w:rsidRPr="00CF2A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25" w:anchor="64S0IJ" w:history="1"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приказа Министерства Российской Федерации по делам гражданской обор</w:t>
              </w:r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о</w:t>
              </w:r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ны, чрезвычайным ситуац</w:t>
              </w:r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и</w:t>
              </w:r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ям и ликвидации последс</w:t>
              </w:r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т</w:t>
              </w:r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вий ст</w:t>
              </w:r>
              <w:r w:rsidR="00266408"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ихийных бедствий от 15.10.2021 №</w:t>
              </w:r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 xml:space="preserve"> 700 "Об у</w:t>
              </w:r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т</w:t>
              </w:r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верждении методик расчета численности и технической оснащенности подраздел</w:t>
              </w:r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е</w:t>
              </w:r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ний пожа</w:t>
              </w:r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р</w:t>
              </w:r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ной охраны"</w:t>
              </w:r>
            </w:hyperlink>
          </w:p>
        </w:tc>
      </w:tr>
    </w:tbl>
    <w:p w:rsidR="00E9350E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408">
        <w:rPr>
          <w:rFonts w:ascii="Times New Roman" w:hAnsi="Times New Roman" w:cs="Times New Roman"/>
          <w:sz w:val="24"/>
          <w:szCs w:val="24"/>
        </w:rPr>
        <w:t>»;</w:t>
      </w:r>
    </w:p>
    <w:p w:rsidR="00CF2A4D" w:rsidRDefault="00CF2A4D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2A4D" w:rsidRDefault="00CF2A4D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2A4D" w:rsidRPr="00266408" w:rsidRDefault="00CF2A4D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350E" w:rsidRPr="00266408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408">
        <w:rPr>
          <w:rFonts w:ascii="Times New Roman" w:hAnsi="Times New Roman" w:cs="Times New Roman"/>
          <w:sz w:val="24"/>
          <w:szCs w:val="24"/>
        </w:rPr>
        <w:lastRenderedPageBreak/>
        <w:t>1.2.2.2. В статье 26 таблицу 88дополнить строкой следующего содержания:</w:t>
      </w:r>
    </w:p>
    <w:p w:rsidR="00E9350E" w:rsidRPr="00D24C4E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Style w:val="a3"/>
        <w:tblW w:w="0" w:type="auto"/>
        <w:tblLook w:val="04A0"/>
      </w:tblPr>
      <w:tblGrid>
        <w:gridCol w:w="381"/>
        <w:gridCol w:w="2081"/>
        <w:gridCol w:w="895"/>
        <w:gridCol w:w="2803"/>
        <w:gridCol w:w="3693"/>
      </w:tblGrid>
      <w:tr w:rsidR="00E9350E" w:rsidRPr="00D24C4E" w:rsidTr="0077206B">
        <w:tc>
          <w:tcPr>
            <w:tcW w:w="0" w:type="auto"/>
            <w:vMerge w:val="restart"/>
            <w:vAlign w:val="center"/>
          </w:tcPr>
          <w:p w:rsidR="00E9350E" w:rsidRPr="00CF2A4D" w:rsidRDefault="00E9350E" w:rsidP="0077206B">
            <w:pPr>
              <w:pStyle w:val="ConsNonformat"/>
              <w:widowControl/>
              <w:tabs>
                <w:tab w:val="left" w:pos="3080"/>
              </w:tabs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266408" w:rsidRPr="00CF2A4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p w:rsidR="00E9350E" w:rsidRPr="00CF2A4D" w:rsidRDefault="00E9350E" w:rsidP="00266408">
            <w:pPr>
              <w:pStyle w:val="ConsNonformat"/>
              <w:widowControl/>
              <w:tabs>
                <w:tab w:val="left" w:pos="3080"/>
              </w:tabs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Здания пожарных депо, подраздел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ния пожарной о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раны</w:t>
            </w:r>
          </w:p>
        </w:tc>
        <w:tc>
          <w:tcPr>
            <w:tcW w:w="0" w:type="auto"/>
            <w:vMerge w:val="restart"/>
            <w:vAlign w:val="center"/>
          </w:tcPr>
          <w:p w:rsidR="00E9350E" w:rsidRPr="00CF2A4D" w:rsidRDefault="00E9350E" w:rsidP="00266408">
            <w:pPr>
              <w:pStyle w:val="ConsNonformat"/>
              <w:widowControl/>
              <w:tabs>
                <w:tab w:val="left" w:pos="3080"/>
              </w:tabs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минута</w:t>
            </w:r>
          </w:p>
        </w:tc>
        <w:tc>
          <w:tcPr>
            <w:tcW w:w="0" w:type="auto"/>
          </w:tcPr>
          <w:p w:rsidR="00E9350E" w:rsidRPr="00CF2A4D" w:rsidRDefault="00E9350E" w:rsidP="00BC019D">
            <w:pPr>
              <w:pStyle w:val="ConsNonformat"/>
              <w:widowControl/>
              <w:tabs>
                <w:tab w:val="left" w:pos="308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Время прибытия первого подразделения к месту в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зова в городских населе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ных пунктах не должно пр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вышать 10 минут</w:t>
            </w:r>
          </w:p>
        </w:tc>
        <w:tc>
          <w:tcPr>
            <w:tcW w:w="0" w:type="auto"/>
            <w:vMerge w:val="restart"/>
          </w:tcPr>
          <w:p w:rsidR="00E9350E" w:rsidRPr="00CF2A4D" w:rsidRDefault="00E9350E" w:rsidP="00BC019D">
            <w:pPr>
              <w:pStyle w:val="ConsNonformat"/>
              <w:widowControl/>
              <w:tabs>
                <w:tab w:val="left" w:pos="308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В соответствии с требовани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ми </w:t>
            </w:r>
            <w:hyperlink r:id="rId26" w:anchor="A7I0ND" w:history="1"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части 1 статьи 76 Федераль</w:t>
              </w:r>
              <w:r w:rsidR="00266408"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ного закона от 22.07.2008 №</w:t>
              </w:r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 xml:space="preserve"> 123-ФЗ "Технический регламент о требов</w:t>
              </w:r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а</w:t>
              </w:r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ниях пожарной без</w:t>
              </w:r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о</w:t>
              </w:r>
              <w:r w:rsidRPr="00CF2A4D">
                <w:rPr>
                  <w:rStyle w:val="ab"/>
                  <w:rFonts w:ascii="Times New Roman" w:eastAsiaTheme="majorEastAsia" w:hAnsi="Times New Roman" w:cs="Times New Roman"/>
                  <w:color w:val="auto"/>
                  <w:sz w:val="22"/>
                  <w:szCs w:val="22"/>
                  <w:u w:val="none"/>
                </w:rPr>
                <w:t>пасности"</w:t>
              </w:r>
            </w:hyperlink>
          </w:p>
        </w:tc>
      </w:tr>
      <w:tr w:rsidR="00E9350E" w:rsidRPr="00D24C4E" w:rsidTr="00BC019D">
        <w:tc>
          <w:tcPr>
            <w:tcW w:w="0" w:type="auto"/>
            <w:vMerge/>
          </w:tcPr>
          <w:p w:rsidR="00E9350E" w:rsidRPr="00CF2A4D" w:rsidRDefault="00E9350E" w:rsidP="00BC019D">
            <w:pPr>
              <w:pStyle w:val="ConsNonformat"/>
              <w:widowControl/>
              <w:tabs>
                <w:tab w:val="left" w:pos="308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9350E" w:rsidRPr="00CF2A4D" w:rsidRDefault="00E9350E" w:rsidP="00BC019D">
            <w:pPr>
              <w:pStyle w:val="ConsNonformat"/>
              <w:widowControl/>
              <w:tabs>
                <w:tab w:val="left" w:pos="308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9350E" w:rsidRPr="00CF2A4D" w:rsidRDefault="00E9350E" w:rsidP="00BC019D">
            <w:pPr>
              <w:pStyle w:val="ConsNonformat"/>
              <w:widowControl/>
              <w:tabs>
                <w:tab w:val="left" w:pos="308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E9350E" w:rsidRPr="00CF2A4D" w:rsidRDefault="00E9350E" w:rsidP="00BC019D">
            <w:pPr>
              <w:pStyle w:val="ConsNonformat"/>
              <w:widowControl/>
              <w:tabs>
                <w:tab w:val="left" w:pos="308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Время прибытия первого подразделения к месту в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зова в сельских населе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ных пунктах не должно превышать 20 м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F2A4D">
              <w:rPr>
                <w:rFonts w:ascii="Times New Roman" w:hAnsi="Times New Roman" w:cs="Times New Roman"/>
                <w:sz w:val="22"/>
                <w:szCs w:val="22"/>
              </w:rPr>
              <w:t>нут</w:t>
            </w:r>
          </w:p>
        </w:tc>
        <w:tc>
          <w:tcPr>
            <w:tcW w:w="0" w:type="auto"/>
            <w:vMerge/>
          </w:tcPr>
          <w:p w:rsidR="00E9350E" w:rsidRPr="00D24C4E" w:rsidRDefault="00E9350E" w:rsidP="00BC019D">
            <w:pPr>
              <w:pStyle w:val="ConsNonformat"/>
              <w:widowControl/>
              <w:tabs>
                <w:tab w:val="left" w:pos="308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350E" w:rsidRDefault="00E9350E" w:rsidP="00E9350E">
      <w:pPr>
        <w:pStyle w:val="ConsNonformat"/>
        <w:widowControl/>
        <w:tabs>
          <w:tab w:val="left" w:pos="3080"/>
        </w:tabs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E9350E" w:rsidRPr="00266408" w:rsidRDefault="00E9350E" w:rsidP="00E9350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66408">
        <w:rPr>
          <w:rFonts w:ascii="Times New Roman" w:hAnsi="Times New Roman" w:cs="Times New Roman"/>
          <w:sz w:val="24"/>
          <w:szCs w:val="24"/>
        </w:rPr>
        <w:t>2. Настоящее решение вступает в силу с момента его опубликования.</w:t>
      </w:r>
    </w:p>
    <w:p w:rsidR="00E9350E" w:rsidRPr="00266408" w:rsidRDefault="00E9350E" w:rsidP="00E9350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66408">
        <w:rPr>
          <w:rFonts w:ascii="Times New Roman" w:hAnsi="Times New Roman" w:cs="Times New Roman"/>
          <w:sz w:val="24"/>
          <w:szCs w:val="24"/>
        </w:rPr>
        <w:t>3. Разместить настоящее решение на официальном сайте администрации муниципал</w:t>
      </w:r>
      <w:r w:rsidRPr="00266408">
        <w:rPr>
          <w:rFonts w:ascii="Times New Roman" w:hAnsi="Times New Roman" w:cs="Times New Roman"/>
          <w:sz w:val="24"/>
          <w:szCs w:val="24"/>
        </w:rPr>
        <w:t>ь</w:t>
      </w:r>
      <w:r w:rsidRPr="00266408">
        <w:rPr>
          <w:rFonts w:ascii="Times New Roman" w:hAnsi="Times New Roman" w:cs="Times New Roman"/>
          <w:sz w:val="24"/>
          <w:szCs w:val="24"/>
        </w:rPr>
        <w:t>ного обр</w:t>
      </w:r>
      <w:r w:rsidRPr="00266408">
        <w:rPr>
          <w:rFonts w:ascii="Times New Roman" w:hAnsi="Times New Roman" w:cs="Times New Roman"/>
          <w:sz w:val="24"/>
          <w:szCs w:val="24"/>
        </w:rPr>
        <w:t>а</w:t>
      </w:r>
      <w:r w:rsidRPr="00266408">
        <w:rPr>
          <w:rFonts w:ascii="Times New Roman" w:hAnsi="Times New Roman" w:cs="Times New Roman"/>
          <w:sz w:val="24"/>
          <w:szCs w:val="24"/>
        </w:rPr>
        <w:t>зования «Заиграевский район» и опубликовать в газете «Вперед».</w:t>
      </w:r>
    </w:p>
    <w:p w:rsidR="00E9350E" w:rsidRDefault="00E9350E" w:rsidP="00CF2A4D">
      <w:pPr>
        <w:pStyle w:val="aa"/>
        <w:spacing w:before="0" w:beforeAutospacing="0" w:after="0" w:afterAutospacing="0"/>
        <w:ind w:left="567"/>
        <w:jc w:val="both"/>
        <w:rPr>
          <w:spacing w:val="-4"/>
        </w:rPr>
      </w:pPr>
      <w:r w:rsidRPr="00266408">
        <w:rPr>
          <w:spacing w:val="-4"/>
        </w:rPr>
        <w:t xml:space="preserve">4. </w:t>
      </w:r>
      <w:r w:rsidR="0077206B" w:rsidRPr="00106A0D">
        <w:t xml:space="preserve">Контроль за исполнением настоящего решения возложить на постоянные комиссии </w:t>
      </w:r>
      <w:r w:rsidR="0077206B" w:rsidRPr="00106A0D">
        <w:rPr>
          <w:lang w:eastAsia="ar-SA"/>
        </w:rPr>
        <w:t xml:space="preserve">Заиграевского районного Совета депутатов </w:t>
      </w:r>
      <w:r w:rsidR="0077206B" w:rsidRPr="00106A0D">
        <w:rPr>
          <w:rFonts w:eastAsia="Calibri"/>
          <w:color w:val="000000"/>
        </w:rPr>
        <w:t>муниципального образования «Заиграе</w:t>
      </w:r>
      <w:r w:rsidR="0077206B" w:rsidRPr="00106A0D">
        <w:rPr>
          <w:rFonts w:eastAsia="Calibri"/>
          <w:color w:val="000000"/>
        </w:rPr>
        <w:t>в</w:t>
      </w:r>
      <w:r w:rsidR="0077206B" w:rsidRPr="00106A0D">
        <w:rPr>
          <w:rFonts w:eastAsia="Calibri"/>
          <w:color w:val="000000"/>
        </w:rPr>
        <w:t>ский район»</w:t>
      </w:r>
      <w:r w:rsidR="0077206B" w:rsidRPr="00106A0D">
        <w:t xml:space="preserve"> по законности и правопорядку и на комиссию </w:t>
      </w:r>
      <w:r w:rsidR="0077206B" w:rsidRPr="00CF2A4D">
        <w:t xml:space="preserve">по </w:t>
      </w:r>
      <w:r w:rsidR="00CF2A4D" w:rsidRPr="00CF2A4D">
        <w:rPr>
          <w:rFonts w:eastAsia="Calibri"/>
          <w:spacing w:val="-2"/>
        </w:rPr>
        <w:t xml:space="preserve"> вопросам муниципал</w:t>
      </w:r>
      <w:r w:rsidR="00CF2A4D" w:rsidRPr="00CF2A4D">
        <w:rPr>
          <w:rFonts w:eastAsia="Calibri"/>
          <w:spacing w:val="-2"/>
        </w:rPr>
        <w:t>ь</w:t>
      </w:r>
      <w:r w:rsidR="00CF2A4D" w:rsidRPr="00CF2A4D">
        <w:rPr>
          <w:rFonts w:eastAsia="Calibri"/>
          <w:spacing w:val="-2"/>
        </w:rPr>
        <w:t>ной собственности</w:t>
      </w:r>
      <w:bookmarkStart w:id="2" w:name="_GoBack"/>
      <w:bookmarkEnd w:id="2"/>
      <w:r w:rsidR="00CF2A4D">
        <w:rPr>
          <w:rFonts w:eastAsia="Calibri"/>
          <w:spacing w:val="-2"/>
        </w:rPr>
        <w:t>.</w:t>
      </w:r>
    </w:p>
    <w:p w:rsidR="00E9350E" w:rsidRDefault="00E9350E" w:rsidP="00E9350E">
      <w:pPr>
        <w:pStyle w:val="aa"/>
        <w:spacing w:before="0" w:beforeAutospacing="0" w:after="0" w:afterAutospacing="0"/>
        <w:jc w:val="both"/>
        <w:rPr>
          <w:spacing w:val="-4"/>
        </w:rPr>
      </w:pPr>
    </w:p>
    <w:p w:rsidR="00E9350E" w:rsidRDefault="00E9350E" w:rsidP="00E9350E">
      <w:pPr>
        <w:pStyle w:val="aa"/>
        <w:spacing w:before="0" w:beforeAutospacing="0" w:after="0" w:afterAutospacing="0"/>
        <w:jc w:val="both"/>
        <w:rPr>
          <w:spacing w:val="-4"/>
        </w:rPr>
      </w:pPr>
    </w:p>
    <w:p w:rsidR="00E9350E" w:rsidRDefault="00E9350E" w:rsidP="00E9350E">
      <w:pPr>
        <w:pStyle w:val="aa"/>
        <w:spacing w:before="0" w:beforeAutospacing="0" w:after="0" w:afterAutospacing="0"/>
        <w:jc w:val="both"/>
        <w:rPr>
          <w:spacing w:val="-4"/>
        </w:rPr>
      </w:pPr>
    </w:p>
    <w:p w:rsidR="00E9350E" w:rsidRPr="009054E1" w:rsidRDefault="00E9350E" w:rsidP="00E9350E">
      <w:pPr>
        <w:pStyle w:val="aa"/>
        <w:spacing w:before="0" w:beforeAutospacing="0" w:after="0" w:afterAutospacing="0"/>
        <w:jc w:val="both"/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7A5F5D" w:rsidTr="007A5F5D">
        <w:tc>
          <w:tcPr>
            <w:tcW w:w="5812" w:type="dxa"/>
          </w:tcPr>
          <w:p w:rsidR="0095175F" w:rsidRPr="007A5F5D" w:rsidRDefault="004E19B2" w:rsidP="00CF2A4D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Глава</w:t>
            </w:r>
            <w:r w:rsidR="000D5645"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7A5F5D" w:rsidRDefault="00CF2A4D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7602C"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Л.С. Волкова</w:t>
            </w:r>
          </w:p>
        </w:tc>
      </w:tr>
      <w:tr w:rsidR="00C3352B" w:rsidRPr="007A5F5D" w:rsidTr="007A5F5D">
        <w:tc>
          <w:tcPr>
            <w:tcW w:w="5812" w:type="dxa"/>
          </w:tcPr>
          <w:p w:rsidR="009054E1" w:rsidRDefault="009054E1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A4D" w:rsidRDefault="00CF2A4D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2A4D" w:rsidRPr="007A5F5D" w:rsidRDefault="00CF2A4D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3352B" w:rsidRPr="007A5F5D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75F" w:rsidRPr="007A5F5D" w:rsidTr="007A5F5D">
        <w:tc>
          <w:tcPr>
            <w:tcW w:w="5812" w:type="dxa"/>
          </w:tcPr>
          <w:p w:rsidR="0095175F" w:rsidRPr="007A5F5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95175F" w:rsidRPr="007A5F5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</w:t>
            </w:r>
          </w:p>
          <w:p w:rsidR="0095175F" w:rsidRPr="007A5F5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5175F" w:rsidRPr="007A5F5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7A5F5D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7A5F5D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7A5F5D" w:rsidRDefault="00CF2A4D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5175F"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AC7F5C" w:rsidRDefault="00AC7F5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C7F5C" w:rsidSect="007A5F5D">
      <w:headerReference w:type="default" r:id="rId27"/>
      <w:footerReference w:type="default" r:id="rId28"/>
      <w:pgSz w:w="11906" w:h="16838"/>
      <w:pgMar w:top="709" w:right="851" w:bottom="1135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1AB" w:rsidRDefault="009651AB" w:rsidP="008931BB">
      <w:r>
        <w:separator/>
      </w:r>
    </w:p>
  </w:endnote>
  <w:endnote w:type="continuationSeparator" w:id="1">
    <w:p w:rsidR="009651AB" w:rsidRDefault="009651AB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317B2E">
        <w:pPr>
          <w:pStyle w:val="a6"/>
          <w:jc w:val="right"/>
        </w:pPr>
        <w:fldSimple w:instr=" PAGE   \* MERGEFORMAT ">
          <w:r w:rsidR="00CF2A4D">
            <w:rPr>
              <w:noProof/>
            </w:rPr>
            <w:t>6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1AB" w:rsidRDefault="009651AB" w:rsidP="008931BB">
      <w:r>
        <w:separator/>
      </w:r>
    </w:p>
  </w:footnote>
  <w:footnote w:type="continuationSeparator" w:id="1">
    <w:p w:rsidR="009651AB" w:rsidRDefault="009651AB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24E92F14"/>
    <w:multiLevelType w:val="hybridMultilevel"/>
    <w:tmpl w:val="84EA97D0"/>
    <w:lvl w:ilvl="0" w:tplc="9B5A7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D35E9"/>
    <w:rsid w:val="000D5645"/>
    <w:rsid w:val="000E2B12"/>
    <w:rsid w:val="00115C7C"/>
    <w:rsid w:val="0016616F"/>
    <w:rsid w:val="0017499F"/>
    <w:rsid w:val="001C7A43"/>
    <w:rsid w:val="002564E6"/>
    <w:rsid w:val="00266408"/>
    <w:rsid w:val="002B54FE"/>
    <w:rsid w:val="002E3C20"/>
    <w:rsid w:val="002E7AC0"/>
    <w:rsid w:val="00317B2E"/>
    <w:rsid w:val="003C46F5"/>
    <w:rsid w:val="003C5C1C"/>
    <w:rsid w:val="00410CBA"/>
    <w:rsid w:val="00411C11"/>
    <w:rsid w:val="0041761B"/>
    <w:rsid w:val="004319F9"/>
    <w:rsid w:val="00441277"/>
    <w:rsid w:val="00462D0D"/>
    <w:rsid w:val="00466535"/>
    <w:rsid w:val="00477EC8"/>
    <w:rsid w:val="0049449A"/>
    <w:rsid w:val="004A1C69"/>
    <w:rsid w:val="004E19B2"/>
    <w:rsid w:val="004E1E01"/>
    <w:rsid w:val="004F1E4A"/>
    <w:rsid w:val="004F5840"/>
    <w:rsid w:val="00564343"/>
    <w:rsid w:val="00582B04"/>
    <w:rsid w:val="005A7899"/>
    <w:rsid w:val="005F1E0B"/>
    <w:rsid w:val="0061010D"/>
    <w:rsid w:val="0071739D"/>
    <w:rsid w:val="00754582"/>
    <w:rsid w:val="0077206B"/>
    <w:rsid w:val="007A5F5D"/>
    <w:rsid w:val="007C77D9"/>
    <w:rsid w:val="007E00D7"/>
    <w:rsid w:val="008353AC"/>
    <w:rsid w:val="008528AF"/>
    <w:rsid w:val="00863CEC"/>
    <w:rsid w:val="00875EE0"/>
    <w:rsid w:val="00883CD3"/>
    <w:rsid w:val="008931BB"/>
    <w:rsid w:val="008B4381"/>
    <w:rsid w:val="008F64B0"/>
    <w:rsid w:val="009054E1"/>
    <w:rsid w:val="00906E8F"/>
    <w:rsid w:val="00912BC9"/>
    <w:rsid w:val="00920F24"/>
    <w:rsid w:val="0095175F"/>
    <w:rsid w:val="009651AB"/>
    <w:rsid w:val="009D0BD8"/>
    <w:rsid w:val="009D337E"/>
    <w:rsid w:val="00A738B4"/>
    <w:rsid w:val="00A822F5"/>
    <w:rsid w:val="00A9073E"/>
    <w:rsid w:val="00AB4AA9"/>
    <w:rsid w:val="00AB6094"/>
    <w:rsid w:val="00AC7F5C"/>
    <w:rsid w:val="00B26A85"/>
    <w:rsid w:val="00B54962"/>
    <w:rsid w:val="00B76FB6"/>
    <w:rsid w:val="00B804E4"/>
    <w:rsid w:val="00B968CD"/>
    <w:rsid w:val="00BE6384"/>
    <w:rsid w:val="00C2534A"/>
    <w:rsid w:val="00C3352B"/>
    <w:rsid w:val="00C57FDA"/>
    <w:rsid w:val="00C76124"/>
    <w:rsid w:val="00C97032"/>
    <w:rsid w:val="00CA522A"/>
    <w:rsid w:val="00CF2A4D"/>
    <w:rsid w:val="00D24E47"/>
    <w:rsid w:val="00D7602C"/>
    <w:rsid w:val="00D92F58"/>
    <w:rsid w:val="00DC2F9E"/>
    <w:rsid w:val="00DD6571"/>
    <w:rsid w:val="00DE1229"/>
    <w:rsid w:val="00DE1313"/>
    <w:rsid w:val="00E11BCC"/>
    <w:rsid w:val="00E144C8"/>
    <w:rsid w:val="00E410CF"/>
    <w:rsid w:val="00E45B9B"/>
    <w:rsid w:val="00E9350E"/>
    <w:rsid w:val="00E947A6"/>
    <w:rsid w:val="00EB0691"/>
    <w:rsid w:val="00EB5C46"/>
    <w:rsid w:val="00EB5CB4"/>
    <w:rsid w:val="00ED40FE"/>
    <w:rsid w:val="00F174A8"/>
    <w:rsid w:val="00F2394F"/>
    <w:rsid w:val="00F268EE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paragraph" w:styleId="2">
    <w:name w:val="Quote"/>
    <w:basedOn w:val="a"/>
    <w:next w:val="a"/>
    <w:link w:val="20"/>
    <w:uiPriority w:val="29"/>
    <w:qFormat/>
    <w:rsid w:val="00E9350E"/>
    <w:pPr>
      <w:spacing w:before="160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character" w:customStyle="1" w:styleId="20">
    <w:name w:val="Цитата 2 Знак"/>
    <w:basedOn w:val="a0"/>
    <w:link w:val="2"/>
    <w:uiPriority w:val="29"/>
    <w:rsid w:val="00E9350E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paragraph" w:customStyle="1" w:styleId="ConsNonformat">
    <w:name w:val="ConsNonformat"/>
    <w:rsid w:val="00E935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docs.cntd.ru/document/608811191" TargetMode="External"/><Relationship Id="rId18" Type="http://schemas.openxmlformats.org/officeDocument/2006/relationships/hyperlink" Target="https://docs.cntd.ru/document/1200005851" TargetMode="External"/><Relationship Id="rId26" Type="http://schemas.openxmlformats.org/officeDocument/2006/relationships/hyperlink" Target="https://docs.cntd.ru/document/902111644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cntd.ru/document/55139448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608811191" TargetMode="External"/><Relationship Id="rId17" Type="http://schemas.openxmlformats.org/officeDocument/2006/relationships/hyperlink" Target="https://docs.cntd.ru/document/1300774531" TargetMode="External"/><Relationship Id="rId25" Type="http://schemas.openxmlformats.org/officeDocument/2006/relationships/hyperlink" Target="https://docs.cntd.ru/document/7270927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1200005851" TargetMode="External"/><Relationship Id="rId20" Type="http://schemas.openxmlformats.org/officeDocument/2006/relationships/hyperlink" Target="https://docs.cntd.ru/document/90211164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727092720" TargetMode="External"/><Relationship Id="rId24" Type="http://schemas.openxmlformats.org/officeDocument/2006/relationships/hyperlink" Target="https://docs.cntd.ru/document/5513944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551394481" TargetMode="External"/><Relationship Id="rId23" Type="http://schemas.openxmlformats.org/officeDocument/2006/relationships/hyperlink" Target="https://docs.cntd.ru/document/902111644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docs.cntd.ru/document/551394481" TargetMode="External"/><Relationship Id="rId19" Type="http://schemas.openxmlformats.org/officeDocument/2006/relationships/hyperlink" Target="https://docs.cntd.ru/document/13007738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111644" TargetMode="External"/><Relationship Id="rId14" Type="http://schemas.openxmlformats.org/officeDocument/2006/relationships/hyperlink" Target="https://docs.cntd.ru/document/902111644" TargetMode="External"/><Relationship Id="rId22" Type="http://schemas.openxmlformats.org/officeDocument/2006/relationships/hyperlink" Target="https://docs.cntd.ru/document/727092720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2310</Words>
  <Characters>13172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8</cp:revision>
  <cp:lastPrinted>2025-12-23T01:00:00Z</cp:lastPrinted>
  <dcterms:created xsi:type="dcterms:W3CDTF">2025-12-22T02:43:00Z</dcterms:created>
  <dcterms:modified xsi:type="dcterms:W3CDTF">2025-12-23T01:02:00Z</dcterms:modified>
</cp:coreProperties>
</file>