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0D" w:rsidRPr="00A738B4" w:rsidRDefault="0061010D" w:rsidP="00C97032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38B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97790</wp:posOffset>
            </wp:positionV>
            <wp:extent cx="534670" cy="587375"/>
            <wp:effectExtent l="19050" t="0" r="0" b="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9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61010D" w:rsidTr="00E17367">
        <w:tc>
          <w:tcPr>
            <w:tcW w:w="9889" w:type="dxa"/>
            <w:tcBorders>
              <w:bottom w:val="single" w:sz="18" w:space="0" w:color="auto"/>
            </w:tcBorders>
          </w:tcPr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ЗАИГРАЕВСКИЙ РАЙОННЫЙ СОВЕТ ДЕПУТАТОВ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EA1">
              <w:rPr>
                <w:rFonts w:ascii="Times New Roman" w:hAnsi="Times New Roman" w:cs="Times New Roman"/>
                <w:b/>
                <w:sz w:val="24"/>
                <w:szCs w:val="24"/>
              </w:rPr>
              <w:t>«ЗАИГРАЕВСКИЙ РАЙОН» РЕСПУБЛИКИ БУРЯТИЯ</w:t>
            </w:r>
          </w:p>
          <w:p w:rsidR="0061010D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Заиграевский районный Совет депутатов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243EA1">
              <w:rPr>
                <w:rFonts w:ascii="Times New Roman" w:hAnsi="Times New Roman" w:cs="Times New Roman"/>
                <w:sz w:val="24"/>
                <w:szCs w:val="24"/>
              </w:rPr>
              <w:t xml:space="preserve"> «Заиграевский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РБ)</w:t>
            </w:r>
          </w:p>
          <w:p w:rsidR="0061010D" w:rsidRPr="00A5765B" w:rsidRDefault="0061010D" w:rsidP="0061010D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УЛАСАЙ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«ЗАГАРАЙН АЙМАГ» </w:t>
            </w:r>
          </w:p>
          <w:p w:rsidR="0061010D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ГЭҺЭН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НЮТАГАЙ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ЗАСАГАЙ БАЙГУУЛАМЖЫН  ЗАГАРАЙН </w:t>
            </w:r>
          </w:p>
          <w:p w:rsidR="0061010D" w:rsidRPr="00243EA1" w:rsidRDefault="0061010D" w:rsidP="00610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АЙМАГАЙ  </w:t>
            </w:r>
            <w:r w:rsidRPr="00F34083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УНГАМАЛНУУДАЙ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БЛЭЛ</w:t>
            </w:r>
          </w:p>
        </w:tc>
      </w:tr>
    </w:tbl>
    <w:p w:rsidR="0061010D" w:rsidRDefault="0061010D" w:rsidP="008931B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1010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15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C46F5" w:rsidRDefault="003C46F5" w:rsidP="0061010D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1010D" w:rsidRPr="00F340BD" w:rsidRDefault="0061010D" w:rsidP="0066374F">
      <w:pPr>
        <w:spacing w:line="276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F340BD">
        <w:rPr>
          <w:rFonts w:ascii="Times New Roman" w:hAnsi="Times New Roman" w:cs="Times New Roman"/>
          <w:sz w:val="26"/>
          <w:szCs w:val="26"/>
        </w:rPr>
        <w:t>«</w:t>
      </w:r>
      <w:r w:rsidR="0066374F" w:rsidRPr="00F340BD">
        <w:rPr>
          <w:rFonts w:ascii="Times New Roman" w:hAnsi="Times New Roman" w:cs="Times New Roman"/>
          <w:sz w:val="26"/>
          <w:szCs w:val="26"/>
        </w:rPr>
        <w:t>30</w:t>
      </w:r>
      <w:r w:rsidRPr="00F340BD">
        <w:rPr>
          <w:rFonts w:ascii="Times New Roman" w:hAnsi="Times New Roman" w:cs="Times New Roman"/>
          <w:sz w:val="26"/>
          <w:szCs w:val="26"/>
        </w:rPr>
        <w:t>»</w:t>
      </w:r>
      <w:r w:rsidR="004319F9" w:rsidRPr="00F340BD">
        <w:rPr>
          <w:rFonts w:ascii="Times New Roman" w:hAnsi="Times New Roman" w:cs="Times New Roman"/>
          <w:sz w:val="26"/>
          <w:szCs w:val="26"/>
        </w:rPr>
        <w:t xml:space="preserve"> </w:t>
      </w:r>
      <w:r w:rsidR="0066374F" w:rsidRPr="00F340BD">
        <w:rPr>
          <w:rFonts w:ascii="Times New Roman" w:hAnsi="Times New Roman" w:cs="Times New Roman"/>
          <w:sz w:val="26"/>
          <w:szCs w:val="26"/>
        </w:rPr>
        <w:t>июня</w:t>
      </w:r>
      <w:r w:rsidR="00F2394F" w:rsidRPr="00F340BD">
        <w:rPr>
          <w:rFonts w:ascii="Times New Roman" w:hAnsi="Times New Roman" w:cs="Times New Roman"/>
          <w:sz w:val="26"/>
          <w:szCs w:val="26"/>
        </w:rPr>
        <w:t xml:space="preserve"> 202</w:t>
      </w:r>
      <w:r w:rsidR="0066374F" w:rsidRPr="00F340BD">
        <w:rPr>
          <w:rFonts w:ascii="Times New Roman" w:hAnsi="Times New Roman" w:cs="Times New Roman"/>
          <w:sz w:val="26"/>
          <w:szCs w:val="26"/>
        </w:rPr>
        <w:t>6</w:t>
      </w:r>
      <w:r w:rsidR="00F2394F" w:rsidRPr="00F340BD">
        <w:rPr>
          <w:rFonts w:ascii="Times New Roman" w:hAnsi="Times New Roman" w:cs="Times New Roman"/>
          <w:sz w:val="26"/>
          <w:szCs w:val="26"/>
        </w:rPr>
        <w:t>г</w:t>
      </w:r>
      <w:r w:rsidR="003C46F5" w:rsidRPr="00F340B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F340BD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F340BD">
        <w:rPr>
          <w:rFonts w:ascii="Times New Roman" w:hAnsi="Times New Roman" w:cs="Times New Roman"/>
          <w:sz w:val="26"/>
          <w:szCs w:val="26"/>
        </w:rPr>
        <w:t xml:space="preserve"> </w:t>
      </w:r>
      <w:r w:rsidRPr="00F340BD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F2394F" w:rsidRPr="00F340BD">
        <w:rPr>
          <w:rFonts w:ascii="Times New Roman" w:hAnsi="Times New Roman" w:cs="Times New Roman"/>
          <w:sz w:val="26"/>
          <w:szCs w:val="26"/>
        </w:rPr>
        <w:t xml:space="preserve">       </w:t>
      </w:r>
      <w:r w:rsidRPr="00F340BD">
        <w:rPr>
          <w:rFonts w:ascii="Times New Roman" w:hAnsi="Times New Roman" w:cs="Times New Roman"/>
          <w:sz w:val="26"/>
          <w:szCs w:val="26"/>
        </w:rPr>
        <w:t xml:space="preserve"> </w:t>
      </w:r>
      <w:r w:rsidR="00C97032" w:rsidRPr="00F340BD">
        <w:rPr>
          <w:rFonts w:ascii="Times New Roman" w:hAnsi="Times New Roman" w:cs="Times New Roman"/>
          <w:sz w:val="26"/>
          <w:szCs w:val="26"/>
        </w:rPr>
        <w:t xml:space="preserve">    </w:t>
      </w:r>
      <w:r w:rsidR="00115C7C" w:rsidRPr="00F340BD">
        <w:rPr>
          <w:rFonts w:ascii="Times New Roman" w:hAnsi="Times New Roman" w:cs="Times New Roman"/>
          <w:sz w:val="26"/>
          <w:szCs w:val="26"/>
        </w:rPr>
        <w:t xml:space="preserve">   </w:t>
      </w:r>
      <w:r w:rsidR="004319F9" w:rsidRPr="00F340BD">
        <w:rPr>
          <w:rFonts w:ascii="Times New Roman" w:hAnsi="Times New Roman" w:cs="Times New Roman"/>
          <w:sz w:val="26"/>
          <w:szCs w:val="26"/>
        </w:rPr>
        <w:t xml:space="preserve">  </w:t>
      </w:r>
      <w:r w:rsidRPr="00F340BD">
        <w:rPr>
          <w:rFonts w:ascii="Times New Roman" w:hAnsi="Times New Roman" w:cs="Times New Roman"/>
          <w:sz w:val="26"/>
          <w:szCs w:val="26"/>
        </w:rPr>
        <w:t xml:space="preserve">№ </w:t>
      </w:r>
      <w:r w:rsidR="004F1030" w:rsidRPr="00F340BD">
        <w:rPr>
          <w:rFonts w:ascii="Times New Roman" w:hAnsi="Times New Roman" w:cs="Times New Roman"/>
          <w:sz w:val="26"/>
          <w:szCs w:val="26"/>
        </w:rPr>
        <w:t>135</w:t>
      </w:r>
    </w:p>
    <w:p w:rsidR="008931BB" w:rsidRPr="00F340BD" w:rsidRDefault="008931BB" w:rsidP="008931BB">
      <w:pPr>
        <w:ind w:right="23"/>
        <w:jc w:val="center"/>
        <w:rPr>
          <w:rFonts w:ascii="Times New Roman" w:hAnsi="Times New Roman"/>
          <w:bCs/>
          <w:sz w:val="26"/>
          <w:szCs w:val="26"/>
        </w:rPr>
      </w:pPr>
      <w:r w:rsidRPr="00F340BD">
        <w:rPr>
          <w:rFonts w:ascii="Times New Roman" w:hAnsi="Times New Roman"/>
          <w:bCs/>
          <w:sz w:val="26"/>
          <w:szCs w:val="26"/>
        </w:rPr>
        <w:t>п. Заиграево</w:t>
      </w:r>
    </w:p>
    <w:p w:rsidR="0061010D" w:rsidRPr="00F340BD" w:rsidRDefault="0061010D" w:rsidP="0061010D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3685"/>
      </w:tblGrid>
      <w:tr w:rsidR="0095175F" w:rsidRPr="00F340BD" w:rsidTr="00E17367">
        <w:tc>
          <w:tcPr>
            <w:tcW w:w="6096" w:type="dxa"/>
          </w:tcPr>
          <w:p w:rsidR="00045C71" w:rsidRPr="00F340BD" w:rsidRDefault="008D141B" w:rsidP="008D141B">
            <w:pPr>
              <w:tabs>
                <w:tab w:val="left" w:pos="5220"/>
              </w:tabs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hAnsi="Times New Roman" w:cs="Times New Roman"/>
                <w:sz w:val="26"/>
                <w:szCs w:val="26"/>
              </w:rPr>
              <w:t>О согласовании замены дотации на выравнивание бюджетной обеспеченности муниципального обр</w:t>
            </w:r>
            <w:r w:rsidRPr="00F340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340BD">
              <w:rPr>
                <w:rFonts w:ascii="Times New Roman" w:hAnsi="Times New Roman" w:cs="Times New Roman"/>
                <w:sz w:val="26"/>
                <w:szCs w:val="26"/>
              </w:rPr>
              <w:t>зования «Заиграевский район» дополнительным нормативом отчислений от налога на доходы физ</w:t>
            </w:r>
            <w:r w:rsidRPr="00F340B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F340BD">
              <w:rPr>
                <w:rFonts w:ascii="Times New Roman" w:hAnsi="Times New Roman" w:cs="Times New Roman"/>
                <w:sz w:val="26"/>
                <w:szCs w:val="26"/>
              </w:rPr>
              <w:t>ческих лиц</w:t>
            </w:r>
          </w:p>
        </w:tc>
        <w:tc>
          <w:tcPr>
            <w:tcW w:w="3685" w:type="dxa"/>
          </w:tcPr>
          <w:p w:rsidR="0095175F" w:rsidRPr="00F340BD" w:rsidRDefault="0095175F" w:rsidP="00C2534A">
            <w:pPr>
              <w:spacing w:line="276" w:lineRule="auto"/>
              <w:ind w:left="-5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E1229" w:rsidRPr="00F340BD" w:rsidRDefault="00DE1229" w:rsidP="00DE1229">
      <w:pPr>
        <w:pStyle w:val="aa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:rsidR="00F340BD" w:rsidRPr="00F340BD" w:rsidRDefault="00F340BD" w:rsidP="00F340BD">
      <w:pPr>
        <w:pStyle w:val="aa"/>
        <w:spacing w:before="0" w:beforeAutospacing="0" w:after="0" w:afterAutospacing="0"/>
        <w:ind w:left="284" w:right="-427"/>
        <w:jc w:val="both"/>
        <w:rPr>
          <w:sz w:val="26"/>
          <w:szCs w:val="26"/>
        </w:rPr>
      </w:pPr>
    </w:p>
    <w:p w:rsidR="008D141B" w:rsidRPr="00F340BD" w:rsidRDefault="008D141B" w:rsidP="008D141B">
      <w:pPr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F340BD">
        <w:rPr>
          <w:rFonts w:ascii="Times New Roman" w:hAnsi="Times New Roman" w:cs="Times New Roman"/>
          <w:sz w:val="26"/>
          <w:szCs w:val="26"/>
        </w:rPr>
        <w:t>В соответствии со статьей 138 Бюджетного кодекса Российской Федерации, р</w:t>
      </w:r>
      <w:r w:rsidRPr="00F340BD">
        <w:rPr>
          <w:rFonts w:ascii="Times New Roman" w:hAnsi="Times New Roman" w:cs="Times New Roman"/>
          <w:sz w:val="26"/>
          <w:szCs w:val="26"/>
        </w:rPr>
        <w:t>у</w:t>
      </w:r>
      <w:r w:rsidRPr="00F340BD">
        <w:rPr>
          <w:rFonts w:ascii="Times New Roman" w:hAnsi="Times New Roman" w:cs="Times New Roman"/>
          <w:sz w:val="26"/>
          <w:szCs w:val="26"/>
        </w:rPr>
        <w:t>ков</w:t>
      </w:r>
      <w:r w:rsidRPr="00F340BD">
        <w:rPr>
          <w:rFonts w:ascii="Times New Roman" w:hAnsi="Times New Roman" w:cs="Times New Roman"/>
          <w:sz w:val="26"/>
          <w:szCs w:val="26"/>
        </w:rPr>
        <w:t>о</w:t>
      </w:r>
      <w:r w:rsidRPr="00F340BD">
        <w:rPr>
          <w:rFonts w:ascii="Times New Roman" w:hAnsi="Times New Roman" w:cs="Times New Roman"/>
          <w:sz w:val="26"/>
          <w:szCs w:val="26"/>
        </w:rPr>
        <w:t xml:space="preserve">дствуясь ст. 21, 22, 23 Устава муниципального образования «Заиграевский район» Республики Бурятия, </w:t>
      </w:r>
      <w:r w:rsidRPr="00F340BD">
        <w:rPr>
          <w:rFonts w:ascii="Times New Roman" w:hAnsi="Times New Roman" w:cs="Times New Roman"/>
          <w:bCs/>
          <w:sz w:val="26"/>
          <w:szCs w:val="26"/>
        </w:rPr>
        <w:t>Заиграевский районный Совет депутатов муниципального обр</w:t>
      </w:r>
      <w:r w:rsidRPr="00F340BD">
        <w:rPr>
          <w:rFonts w:ascii="Times New Roman" w:hAnsi="Times New Roman" w:cs="Times New Roman"/>
          <w:bCs/>
          <w:sz w:val="26"/>
          <w:szCs w:val="26"/>
        </w:rPr>
        <w:t>а</w:t>
      </w:r>
      <w:r w:rsidRPr="00F340BD">
        <w:rPr>
          <w:rFonts w:ascii="Times New Roman" w:hAnsi="Times New Roman" w:cs="Times New Roman"/>
          <w:bCs/>
          <w:sz w:val="26"/>
          <w:szCs w:val="26"/>
        </w:rPr>
        <w:t>зования «Заиграе</w:t>
      </w:r>
      <w:r w:rsidRPr="00F340BD">
        <w:rPr>
          <w:rFonts w:ascii="Times New Roman" w:hAnsi="Times New Roman" w:cs="Times New Roman"/>
          <w:bCs/>
          <w:sz w:val="26"/>
          <w:szCs w:val="26"/>
        </w:rPr>
        <w:t>в</w:t>
      </w:r>
      <w:r w:rsidRPr="00F340BD">
        <w:rPr>
          <w:rFonts w:ascii="Times New Roman" w:hAnsi="Times New Roman" w:cs="Times New Roman"/>
          <w:bCs/>
          <w:sz w:val="26"/>
          <w:szCs w:val="26"/>
        </w:rPr>
        <w:t xml:space="preserve">ский район» Республики Бурятия </w:t>
      </w:r>
      <w:r w:rsidRPr="00F340BD">
        <w:rPr>
          <w:rFonts w:ascii="Times New Roman" w:hAnsi="Times New Roman" w:cs="Times New Roman"/>
          <w:b/>
          <w:bCs/>
          <w:sz w:val="26"/>
          <w:szCs w:val="26"/>
        </w:rPr>
        <w:t>решил</w:t>
      </w:r>
      <w:r w:rsidRPr="00F340BD">
        <w:rPr>
          <w:rFonts w:ascii="Times New Roman" w:hAnsi="Times New Roman" w:cs="Times New Roman"/>
          <w:bCs/>
          <w:sz w:val="26"/>
          <w:szCs w:val="26"/>
        </w:rPr>
        <w:t>:</w:t>
      </w: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F340BD">
        <w:rPr>
          <w:rFonts w:ascii="Times New Roman" w:hAnsi="Times New Roman" w:cs="Times New Roman"/>
          <w:sz w:val="26"/>
          <w:szCs w:val="26"/>
        </w:rPr>
        <w:t xml:space="preserve">1. Согласовать замену дотации на выравнивание бюджетной обеспеченности </w:t>
      </w:r>
      <w:r w:rsidRPr="00F340BD">
        <w:rPr>
          <w:rFonts w:ascii="Times New Roman" w:hAnsi="Times New Roman" w:cs="Times New Roman"/>
          <w:bCs/>
          <w:sz w:val="26"/>
          <w:szCs w:val="26"/>
        </w:rPr>
        <w:t>м</w:t>
      </w:r>
      <w:r w:rsidRPr="00F340BD">
        <w:rPr>
          <w:rFonts w:ascii="Times New Roman" w:hAnsi="Times New Roman" w:cs="Times New Roman"/>
          <w:bCs/>
          <w:sz w:val="26"/>
          <w:szCs w:val="26"/>
        </w:rPr>
        <w:t>у</w:t>
      </w:r>
      <w:r w:rsidRPr="00F340BD">
        <w:rPr>
          <w:rFonts w:ascii="Times New Roman" w:hAnsi="Times New Roman" w:cs="Times New Roman"/>
          <w:bCs/>
          <w:sz w:val="26"/>
          <w:szCs w:val="26"/>
        </w:rPr>
        <w:t xml:space="preserve">ниципального образования «Заиграевский район» </w:t>
      </w:r>
      <w:r w:rsidRPr="00F340BD">
        <w:rPr>
          <w:rFonts w:ascii="Times New Roman" w:hAnsi="Times New Roman" w:cs="Times New Roman"/>
          <w:sz w:val="26"/>
          <w:szCs w:val="26"/>
        </w:rPr>
        <w:t>дополнительным нормативом отчи</w:t>
      </w:r>
      <w:r w:rsidRPr="00F340BD">
        <w:rPr>
          <w:rFonts w:ascii="Times New Roman" w:hAnsi="Times New Roman" w:cs="Times New Roman"/>
          <w:sz w:val="26"/>
          <w:szCs w:val="26"/>
        </w:rPr>
        <w:t>с</w:t>
      </w:r>
      <w:r w:rsidRPr="00F340BD">
        <w:rPr>
          <w:rFonts w:ascii="Times New Roman" w:hAnsi="Times New Roman" w:cs="Times New Roman"/>
          <w:sz w:val="26"/>
          <w:szCs w:val="26"/>
        </w:rPr>
        <w:t>лений от н</w:t>
      </w:r>
      <w:r w:rsidRPr="00F340BD">
        <w:rPr>
          <w:rFonts w:ascii="Times New Roman" w:hAnsi="Times New Roman" w:cs="Times New Roman"/>
          <w:sz w:val="26"/>
          <w:szCs w:val="26"/>
        </w:rPr>
        <w:t>а</w:t>
      </w:r>
      <w:r w:rsidRPr="00F340BD">
        <w:rPr>
          <w:rFonts w:ascii="Times New Roman" w:hAnsi="Times New Roman" w:cs="Times New Roman"/>
          <w:sz w:val="26"/>
          <w:szCs w:val="26"/>
        </w:rPr>
        <w:t>лога на доходы физических лиц, подлежащего зачислению в соответствии с Бюджетным кодексом Российской Федерации в республиканский бюджет, согласно приложению к насто</w:t>
      </w:r>
      <w:r w:rsidRPr="00F340BD">
        <w:rPr>
          <w:rFonts w:ascii="Times New Roman" w:hAnsi="Times New Roman" w:cs="Times New Roman"/>
          <w:sz w:val="26"/>
          <w:szCs w:val="26"/>
        </w:rPr>
        <w:t>я</w:t>
      </w:r>
      <w:r w:rsidRPr="00F340BD">
        <w:rPr>
          <w:rFonts w:ascii="Times New Roman" w:hAnsi="Times New Roman" w:cs="Times New Roman"/>
          <w:sz w:val="26"/>
          <w:szCs w:val="26"/>
        </w:rPr>
        <w:t>щему решению.</w:t>
      </w: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F340BD">
        <w:rPr>
          <w:rFonts w:ascii="Times New Roman" w:hAnsi="Times New Roman" w:cs="Times New Roman"/>
          <w:sz w:val="26"/>
          <w:szCs w:val="26"/>
        </w:rPr>
        <w:t>2. Настоящее решение вступает в силу с 01.01.2027 г.</w:t>
      </w: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F340BD">
        <w:rPr>
          <w:rFonts w:ascii="Times New Roman" w:hAnsi="Times New Roman" w:cs="Times New Roman"/>
          <w:sz w:val="26"/>
          <w:szCs w:val="26"/>
        </w:rPr>
        <w:t>3. Контроль за исполнением настоящего решения возложить на постоянную к</w:t>
      </w:r>
      <w:r w:rsidRPr="00F340BD">
        <w:rPr>
          <w:rFonts w:ascii="Times New Roman" w:hAnsi="Times New Roman" w:cs="Times New Roman"/>
          <w:sz w:val="26"/>
          <w:szCs w:val="26"/>
        </w:rPr>
        <w:t>о</w:t>
      </w:r>
      <w:r w:rsidRPr="00F340BD">
        <w:rPr>
          <w:rFonts w:ascii="Times New Roman" w:hAnsi="Times New Roman" w:cs="Times New Roman"/>
          <w:sz w:val="26"/>
          <w:szCs w:val="26"/>
        </w:rPr>
        <w:t>миссию по бюджету и налогам Заиграевского районного С</w:t>
      </w:r>
      <w:r w:rsidRPr="00F340BD">
        <w:rPr>
          <w:rFonts w:ascii="Times New Roman" w:hAnsi="Times New Roman" w:cs="Times New Roman"/>
          <w:sz w:val="26"/>
          <w:szCs w:val="26"/>
        </w:rPr>
        <w:t>о</w:t>
      </w:r>
      <w:r w:rsidRPr="00F340BD">
        <w:rPr>
          <w:rFonts w:ascii="Times New Roman" w:hAnsi="Times New Roman" w:cs="Times New Roman"/>
          <w:sz w:val="26"/>
          <w:szCs w:val="26"/>
        </w:rPr>
        <w:t>вета депутатов.</w:t>
      </w: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p w:rsidR="008D141B" w:rsidRPr="00F340BD" w:rsidRDefault="008D141B" w:rsidP="008D141B">
      <w:pPr>
        <w:tabs>
          <w:tab w:val="left" w:pos="540"/>
        </w:tabs>
        <w:ind w:firstLine="567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2"/>
        <w:gridCol w:w="3969"/>
      </w:tblGrid>
      <w:tr w:rsidR="0095175F" w:rsidRPr="00F340BD" w:rsidTr="00F340BD">
        <w:tc>
          <w:tcPr>
            <w:tcW w:w="5812" w:type="dxa"/>
          </w:tcPr>
          <w:p w:rsidR="0095175F" w:rsidRPr="00F340BD" w:rsidRDefault="004E19B2" w:rsidP="00C2534A">
            <w:pPr>
              <w:ind w:left="-10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>Глава</w:t>
            </w:r>
            <w:r w:rsidR="000D5645"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муниципального образования «Заиграевский район» Республики Бурятия</w:t>
            </w:r>
          </w:p>
        </w:tc>
        <w:tc>
          <w:tcPr>
            <w:tcW w:w="3969" w:type="dxa"/>
            <w:vAlign w:val="bottom"/>
          </w:tcPr>
          <w:p w:rsidR="0095175F" w:rsidRPr="00F340BD" w:rsidRDefault="00D7602C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>Л.С. Волкова</w:t>
            </w:r>
          </w:p>
        </w:tc>
      </w:tr>
      <w:tr w:rsidR="00C3352B" w:rsidRPr="00F340BD" w:rsidTr="00F340BD">
        <w:tc>
          <w:tcPr>
            <w:tcW w:w="5812" w:type="dxa"/>
          </w:tcPr>
          <w:p w:rsidR="009054E1" w:rsidRPr="00F340BD" w:rsidRDefault="009054E1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D141B" w:rsidRPr="00F340BD" w:rsidRDefault="008D141B" w:rsidP="00C2534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Align w:val="bottom"/>
          </w:tcPr>
          <w:p w:rsidR="00C3352B" w:rsidRPr="00F340BD" w:rsidRDefault="00C3352B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5175F" w:rsidRPr="00F340BD" w:rsidTr="00F340BD">
        <w:tc>
          <w:tcPr>
            <w:tcW w:w="5812" w:type="dxa"/>
          </w:tcPr>
          <w:p w:rsidR="0095175F" w:rsidRPr="00F340BD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Председатель </w:t>
            </w:r>
          </w:p>
          <w:p w:rsidR="0095175F" w:rsidRPr="00F340BD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>Заиграевского районного Совета депутатов</w:t>
            </w:r>
          </w:p>
          <w:p w:rsidR="0095175F" w:rsidRPr="00F340BD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муниципального образования </w:t>
            </w:r>
          </w:p>
          <w:p w:rsidR="0095175F" w:rsidRPr="00F340BD" w:rsidRDefault="0095175F" w:rsidP="00C2534A">
            <w:pPr>
              <w:ind w:left="-108"/>
              <w:jc w:val="lef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>«Заиграевский район» Республики Бурятия</w:t>
            </w:r>
          </w:p>
        </w:tc>
        <w:tc>
          <w:tcPr>
            <w:tcW w:w="3969" w:type="dxa"/>
            <w:vAlign w:val="bottom"/>
          </w:tcPr>
          <w:p w:rsidR="0095175F" w:rsidRPr="00F340BD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F340BD" w:rsidRDefault="0095175F" w:rsidP="00C2534A">
            <w:pPr>
              <w:contextualSpacing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5175F" w:rsidRPr="00F340BD" w:rsidRDefault="0095175F" w:rsidP="00C2534A">
            <w:pPr>
              <w:contextualSpacing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40BD">
              <w:rPr>
                <w:rFonts w:ascii="Times New Roman" w:eastAsia="Calibri" w:hAnsi="Times New Roman" w:cs="Times New Roman"/>
                <w:sz w:val="26"/>
                <w:szCs w:val="26"/>
              </w:rPr>
              <w:t>И.М. Кириллов</w:t>
            </w:r>
          </w:p>
        </w:tc>
      </w:tr>
    </w:tbl>
    <w:p w:rsidR="008D141B" w:rsidRDefault="008D141B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8D141B" w:rsidSect="00F340BD">
          <w:headerReference w:type="default" r:id="rId9"/>
          <w:footerReference w:type="default" r:id="rId10"/>
          <w:footerReference w:type="first" r:id="rId11"/>
          <w:pgSz w:w="11906" w:h="16838"/>
          <w:pgMar w:top="851" w:right="707" w:bottom="851" w:left="1418" w:header="709" w:footer="709" w:gutter="0"/>
          <w:pgNumType w:start="1"/>
          <w:cols w:space="708"/>
          <w:titlePg/>
          <w:docGrid w:linePitch="360"/>
        </w:sectPr>
      </w:pPr>
    </w:p>
    <w:p w:rsidR="008D141B" w:rsidRDefault="008D141B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39"/>
        <w:gridCol w:w="6095"/>
      </w:tblGrid>
      <w:tr w:rsidR="006428CF" w:rsidTr="006428CF">
        <w:tc>
          <w:tcPr>
            <w:tcW w:w="9039" w:type="dxa"/>
          </w:tcPr>
          <w:p w:rsidR="006428CF" w:rsidRDefault="006428CF" w:rsidP="008F477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8CF" w:rsidRDefault="006428CF" w:rsidP="008F477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8CF" w:rsidRDefault="006428CF" w:rsidP="008F477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8CF" w:rsidRDefault="006428CF" w:rsidP="008F477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</w:tcPr>
          <w:p w:rsidR="006428CF" w:rsidRPr="00E235E8" w:rsidRDefault="006428CF" w:rsidP="008F4778">
            <w:pPr>
              <w:tabs>
                <w:tab w:val="left" w:pos="1416"/>
                <w:tab w:val="left" w:pos="5529"/>
                <w:tab w:val="left" w:pos="5670"/>
              </w:tabs>
              <w:jc w:val="right"/>
              <w:rPr>
                <w:rFonts w:ascii="Times New Roman" w:hAnsi="Times New Roman" w:cs="Times New Roman"/>
              </w:rPr>
            </w:pPr>
            <w:r w:rsidRPr="00E235E8">
              <w:rPr>
                <w:rFonts w:ascii="Times New Roman" w:hAnsi="Times New Roman" w:cs="Times New Roman"/>
              </w:rPr>
              <w:t>Приложение</w:t>
            </w:r>
          </w:p>
          <w:p w:rsidR="006428CF" w:rsidRPr="005E46AC" w:rsidRDefault="006428CF" w:rsidP="006428CF">
            <w:pPr>
              <w:ind w:right="34"/>
              <w:rPr>
                <w:rFonts w:ascii="Times New Roman" w:hAnsi="Times New Roman" w:cs="Times New Roman"/>
              </w:rPr>
            </w:pPr>
            <w:r w:rsidRPr="00E235E8">
              <w:rPr>
                <w:rFonts w:ascii="Times New Roman" w:hAnsi="Times New Roman" w:cs="Times New Roman"/>
              </w:rPr>
              <w:t>к решению Заиграевского районного Совета депутатов мун</w:t>
            </w:r>
            <w:r w:rsidRPr="00E235E8">
              <w:rPr>
                <w:rFonts w:ascii="Times New Roman" w:hAnsi="Times New Roman" w:cs="Times New Roman"/>
              </w:rPr>
              <w:t>и</w:t>
            </w:r>
            <w:r w:rsidRPr="00E235E8">
              <w:rPr>
                <w:rFonts w:ascii="Times New Roman" w:hAnsi="Times New Roman" w:cs="Times New Roman"/>
              </w:rPr>
              <w:t>ципального образования «Заиграевский район» Республики Бурятия «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О согласовании замены дотации на выравнив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ние бюджетной обеспеченности муниципального обр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зования «Заиграевский район» дополнительным норм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тивом отчислений от налога на доходы физич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141B">
              <w:rPr>
                <w:rFonts w:ascii="Times New Roman" w:hAnsi="Times New Roman" w:cs="Times New Roman"/>
                <w:sz w:val="24"/>
                <w:szCs w:val="24"/>
              </w:rPr>
              <w:t>ских лиц</w:t>
            </w:r>
            <w:r w:rsidRPr="00E235E8">
              <w:rPr>
                <w:rFonts w:ascii="Times New Roman" w:hAnsi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 30.06</w:t>
            </w:r>
            <w:r w:rsidRPr="00E235E8">
              <w:rPr>
                <w:rFonts w:ascii="Times New Roman" w:eastAsia="Times New Roman" w:hAnsi="Times New Roman" w:cs="Times New Roman"/>
                <w:lang w:eastAsia="ru-RU"/>
              </w:rPr>
              <w:t>.2026 г. № 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6428CF" w:rsidRDefault="006428CF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28CF" w:rsidRDefault="006428CF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428CF" w:rsidRDefault="006428CF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ook w:val="04A0"/>
      </w:tblPr>
      <w:tblGrid>
        <w:gridCol w:w="680"/>
        <w:gridCol w:w="4957"/>
        <w:gridCol w:w="2126"/>
        <w:gridCol w:w="1842"/>
        <w:gridCol w:w="1701"/>
        <w:gridCol w:w="1701"/>
        <w:gridCol w:w="2127"/>
      </w:tblGrid>
      <w:tr w:rsidR="006428CF" w:rsidRPr="008D141B" w:rsidTr="0046624C">
        <w:trPr>
          <w:trHeight w:val="1527"/>
        </w:trPr>
        <w:tc>
          <w:tcPr>
            <w:tcW w:w="15134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428CF" w:rsidRDefault="006428CF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Дополнительный норматив отчислений от налога на доходы физических лиц, подлежащего зачислению в республика</w:t>
            </w: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ский бюджет, взамен дотации на выравнивание бюджетной обеспеченности </w:t>
            </w:r>
          </w:p>
          <w:p w:rsidR="006428CF" w:rsidRPr="008D141B" w:rsidRDefault="006428CF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Заиграе</w:t>
            </w: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8D14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8D141B" w:rsidRPr="008D141B" w:rsidTr="008D141B">
        <w:trPr>
          <w:trHeight w:val="31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AF6BEA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8D141B"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БК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Дополнительный норматив отчислений от НДФЛ, %</w:t>
            </w:r>
          </w:p>
        </w:tc>
      </w:tr>
      <w:tr w:rsidR="008D141B" w:rsidRPr="008D141B" w:rsidTr="008D141B">
        <w:trPr>
          <w:trHeight w:val="63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AF6BEA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Предельное</w:t>
            </w:r>
          </w:p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</w:t>
            </w: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 год</w:t>
            </w:r>
          </w:p>
        </w:tc>
      </w:tr>
      <w:tr w:rsidR="008D141B" w:rsidRPr="008D141B" w:rsidTr="008D141B">
        <w:trPr>
          <w:trHeight w:val="1572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рых исчисление и уплата налога осущест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ляются в соответствии со статьями 227, 227.1 и 228 Налогового кодекса Российской Фед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рации, доходов от долевого участия в орган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зации, полученных физическим лицом -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Федерации), а также налог на доходы физических лиц в отношении доходов от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левого участия в организации, полученных физическим лицом, не являющимся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 резидентом Российской Федерации, в виде див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1 01 02010 01 0000 110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8D141B" w:rsidRPr="008D141B" w:rsidTr="008D141B">
        <w:trPr>
          <w:trHeight w:val="283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нотариусов, занимающихся частной практикой, адвокатов, учредивших адвока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кабинеты, и других лиц, занимающихся частной практикой в соответствии со статьей 227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(в части суммы налога, не превышающей 650 тысяч рублей за налоговые периоды до 1 января 2025 года, а также в части суммы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лога, не превышающей 312 тысяч рублей за налоговые периоды после 1 я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 2025 года)</w:t>
            </w:r>
          </w:p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1 01 02020 01 0000 110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143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со статьей 228 Налогового кодекса Российской Федерации (за исключением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 от долевого участия в организации,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лученных физическим лицом налоговым 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зидентом Российской Федерации в виде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видендов) (в части суммы налога, не прев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шающей 650 тысяч рублей за налоговые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риоды до 1 января 2025 года, а также в части суммы налога, не превышающей 312 тысяч рублей за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логовые периоды после 1 января 2025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1 01 02030 01 0000 110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157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виде фи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сированных авансовых платежей с доходов, полученных физическими лицами, являющ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 иностранными гражданами, осущест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ляющими трудовую деятельность по найму на основании патента в соответствии со статьей 227.1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гового кодекса Российской Федерации</w:t>
            </w:r>
          </w:p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1 01 02040 01 0000 110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252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за исключением уплачива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в связи с переходом на особый порядок уплаты на основании подачи в налоговый 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соответствующего уведомления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периоды после 1 января 2025 года)</w:t>
            </w:r>
          </w:p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1 01 02050 01 0000 110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2B07A2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перешедшими на особый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уплаты на основании подачи в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 орган соответствующего уведомления (в 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суммы налога, не превышающей 650 тысяч рублей за налоговые периоды до 1 я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 2025 года, а также в части суммы налога, не превышающей 312 тысяч рублей за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говые периоды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1 января 2025 года)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1 01 02090 01 0000 110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189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доходов от долевого участия в организ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полученных физическим лицом -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говым резидентом Российской Федерации в виде дивидендов (в части суммы налога, не превышающей 650 тысяч рублей за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 периоды до 1 января 2025 года, а также в части суммы налога, не превышающей 312 тысяч рублей за налоговые периоды после 1 января 2025 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1 01 02130 01 0000 110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94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шающей 5 миллионов рублей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1 01 02210 01 0000 110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100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нотариусов, занимающихся частной практикой, адвокатов, учредивших адвока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кабинеты, и других лиц, занимающихся частной практикой в соответствии со статьей 227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(в части суммы налога, превышающей 312 тысяч рублей, относящейся к части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говой базы, превышающей 2,4 миллиона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и соста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ляющей не более 5 миллионов 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1 01 02021 01 0000 110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8D141B" w:rsidRPr="008D141B" w:rsidTr="00F340BD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относящейся к части налоговой базы, превышающей 5 миллионов рублей, за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говые периоды до 1 января 2025 года (за 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ключением доходов с сумм прибыли контр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лируемой иностранной компании, в том чи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 фиксированной прибыли контролируемой иностранной компании, доходов от долевого участия в организации, полученных физич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ским лицом - налоговым резидентом Росси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 в виде дивидендов), а также налог на доходы физических лиц в части суммы налога, превышающей 312 тысяч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относящейся к части налоговой базы, превышающей 2,4 миллиона рублей и 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ставляющей не более 5 миллионов рублей, за налоговые периоды после 1 января 2025 года (за исключением налога на доходы физич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лиц, уплачиваемого на основании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гового уведомления налогоплательщиками, для которых выполнено условие, предусмо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логовыми резидентами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указанных в абзаце девятом пункта 3 статьи 224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кодекса Российской Федерации)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1 01 02080 01 0000 110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252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за исключением уплачива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в связи с переходом на особый порядок уплаты на основании подачи в налоговый 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соответствующего уведомления (в части суммы налога, превышающей 650 тысяч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за налоговые периоды до 1 января 2025 года, а также в части суммы налога, прев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шающей 312 тысяч рублей, но не более 702 тысяч рублей за налоговые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риоды после 1 января 2025 года)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1 01 02100 01 0000 110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863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перешедшими на особый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уплаты на основании подачи в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орган соответствующего уведомления (в части суммы налога, превышающей 650 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 рублей за налоговые периоды до 1 января 2025 года, а также в части суммы налога, превышающей 312 тысяч рублей, но не более 702 тысяч рублей за налоговые периоды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 1 января 2025 года)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1 01 02110 01 0000 110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189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доходов от долевого участия в организ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полученных физическим лицом -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говым резидентом Российской Федерации в виде дивидендов (в части суммы налога, пр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вышающей 650 тысяч рублей за налоговые периоды до 1 января 2025 года, а также в ча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суммы налога, прев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шающей 312 тысяч рублей за налоговые периоды после 1 января 2025 года)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1 01 02140 01 0000 110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относящейся к сумме налоговых баз, указанных в пункте 6 статьи 210 Налогового кодекса Российской Федерации, превыша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 2,4 миллиона рублей (за исключением налога на доходы физических лиц в отнош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доходов, указанных в абзацах тридцать пятом и тридцать шестом статьи 50 Бюдже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кодекса Российской Федерации, а также налога на доходы физических лиц в отнош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доходов от долевого участия в организ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полученных физическим лицом -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говым резидентом Российской Федерации в виде дивидендов (в части суммы налога, пр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вышающей 312 тысяч рублей)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1 01 02180 01 0000 110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2B07A2">
        <w:trPr>
          <w:trHeight w:val="10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доходов физических лиц, не являющихся налоговыми резидентами Российской Фед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рации, указанных в абзаце девятом пункта 3 статьи 224 Налогового кодекса Российской Федерации, в части суммы налога прев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шающей 312 тысяч рублей, относящейсяк 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налоговой базы, превышающей 2,4 миллиона рублей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1 01 02190 01 0000 110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94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относящейся к налоговой базе, указа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в пункте 6.2 статьи 210 Налогового к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 Российской Федерации, превышающей 5 ми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лионов рублей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1 01 02230 01 0000 110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252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нотариусов, занимающихся частной практикой, адвокатов, учредивших адвока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кабинеты, и других лиц, занимающихся частной практикой в соответствии со статьей 227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(в части суммы налога, превышающей 702 тысячи рублей, относящейся к части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логовой базы, превышающей 5 миллионов рублей и составляющей не более 20 милли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рублей)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1 01 02022 01 0000 110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8D141B" w:rsidRPr="008D141B" w:rsidTr="002B07A2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за исключением уплачива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в связи с переходом на особый порядок уплаты на основании подачи в налоговый 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соответствующего уведомления (в части суммы налога, превышающей 702 тысячи рублей, но не более 3 402 тысяч рублей)</w:t>
            </w:r>
          </w:p>
          <w:p w:rsidR="00F340BD" w:rsidRPr="008D141B" w:rsidRDefault="00F340BD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1 01 02101 01 0000 110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15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перешедшими на особый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уплаты на основании подачи в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орган соответствующего уведомления (в части суммы налога, превышающей 702 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сячи рублей, но не более 3 402 тысяч рублей)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1 01 02111 01 0000 110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2B07A2">
        <w:trPr>
          <w:trHeight w:val="199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ляющей не более 20 миллионов рублей (за исключением налога на доходы физических лиц в отношении доходов, указанных в абз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 тридцать девятом статьи 50 Бюджетного кодекса Российской Федерации, налога на доходы физических лиц в части суммы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га, превышающей 312 тысяч рублей, относ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щейся к сумме налоговых баз, указанных в пункте 6 статьи 210 Налогового кодекса Ро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Федерации, превышающей 2,4 ми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лиона рублей (за исключением налога на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физических лиц в отношении доходов, указанных в абзацах тридцать пятом и тр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дцать шестом статьи 50 Бюджетного кодекса Российской Федерации), а также налога на доходы физических лиц в отношении дох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физических лиц, не являющихся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выми резидентами Российской Федерации, указанных в абзаце девятом пункта 3 статьи 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224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в части суммы налога, превышающей 312 тысяч рублей, относящейся к части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говой базы, превышающей 2,4 миллиона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лей)</w:t>
            </w:r>
          </w:p>
          <w:p w:rsidR="00F340BD" w:rsidRPr="008D141B" w:rsidRDefault="00F340BD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1 01 02150 01 0000 110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252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нотариусов, занимающихся частной практикой, адвокатов, учредивших адвока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кабинеты, и других лиц, занимающихся частной практикой в соответствии со статьей 227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(в части суммы налога, превышающей 3 402 тысячи рублей, относящейся к части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логовой базы, превышающей 20 миллионов рублей и составляющей не более 50 милли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рублей)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1 01 02023 01 0000 110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8D141B" w:rsidRPr="008D141B" w:rsidTr="00F340BD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за исключением уплачива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в связи с переходом на особый порядок уплаты на основании подачи в налоговый 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соответствующего уведомления (в части суммы налога, превышающей 3 402 тысячи рублей, но не 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лее 9 402 тысяч рублей)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1 01 02102 01 0000 110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пании, полученной физическими лицами, признаваемыми контролирующими лицами этой компании, перешедшими на особый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уплаты на основании подачи в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вый орган соответствующего уведомления (в части суммы налога, превышающей 3 402 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сячи рублей, но не более 9 402 тысяч рублей)</w:t>
            </w:r>
          </w:p>
          <w:p w:rsidR="002B07A2" w:rsidRPr="008D141B" w:rsidRDefault="002B07A2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1 01 02112 01 0000 110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2B07A2">
        <w:trPr>
          <w:trHeight w:val="10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7A2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ставляющей не более 50 миллионов рублей (за исключением налога на доходы физич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лиц в отношении доходов, указанных в абзаце тридцать девятом статьи 50 Бюдже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кодекса Российской Федерации, налога на доходы физических лиц в части суммы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лога, превышающей 312 тысяч рублей, отн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сящейся к сумме налоговых баз, указанных в пункте 6 статьи 210 Налогового кодекса Ро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Федерации, превышающей 2,4 ми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лиона рублей (за исключением налога на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физических лиц в отношении доходов, указанных в абзацах тридцать пятом и тр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дцать шестом статьи 50 Бюджетного кодекса Российской Федерации), а также налога на доходы физических лиц в отношении дох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физических лиц, не являющихся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выми резидентами Российской Федерации, указанных в абзаце девятом пункта 3 статьи 224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в части суммы налога, превышающей </w:t>
            </w:r>
          </w:p>
          <w:p w:rsid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тысяч рублей, относящейся к части нал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говой базы, превышающей 2,4 миллиона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лей)</w:t>
            </w:r>
          </w:p>
          <w:p w:rsidR="00F340BD" w:rsidRPr="008D141B" w:rsidRDefault="00F340BD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1 01 02160 01 0000 110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8D141B">
        <w:trPr>
          <w:trHeight w:val="252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8D141B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лей, нотариусов, занимающихся частной практикой, адвокатов, учредивших адвока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кабинеты, и других лиц, занимающихся частной практикой в соответствии со статьей 227 Налогового кодекса Российской Федер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(в части суммы налога, превышающей 9 402 тысячи рублей, относящейся к части 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логовой 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зы, превышающей 50 миллионов рублей)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1 01 02024 01 0000 110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41B" w:rsidRPr="00AF6BEA" w:rsidRDefault="008D141B" w:rsidP="008D14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B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8D141B" w:rsidRPr="008D141B" w:rsidTr="00F340BD">
        <w:trPr>
          <w:trHeight w:val="5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за исключением уплачива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в связи с переходом на особый порядок уплаты на основании подачи в налоговый 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 соответствующего уведомления (в части суммы налога, превышающей 9 402 тысячи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лей)</w:t>
            </w:r>
          </w:p>
          <w:p w:rsidR="002B07A2" w:rsidRPr="008D141B" w:rsidRDefault="002B07A2" w:rsidP="008D141B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1 01 02103 01 0000 110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2B07A2">
        <w:trPr>
          <w:trHeight w:val="10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BD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сумм прибыли контролируемой иностранной ко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пании, полученной физическими лицами, признаваемыми контролирующими лицами этой компании, перешедшими на особый п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уплаты на основании подачи в налог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вый орган соответствующего уведомления (в 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суммы налога, превышающей 9 402 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сячи рублей</w:t>
            </w:r>
          </w:p>
          <w:p w:rsidR="00F340BD" w:rsidRPr="008D141B" w:rsidRDefault="00F340BD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1 01 02113 01 0000 110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141B" w:rsidRPr="008D141B" w:rsidTr="00F340BD">
        <w:trPr>
          <w:trHeight w:val="1289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8D141B" w:rsidRDefault="008D141B" w:rsidP="002B07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ключением налога на доходы физических лиц в отношении доходов, указанных в абзаце тридцать девятом статьи 50 Бюджетного к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декса Российской Федерации, налога на д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ходы физических лиц в части суммы налога, превышающей 312 тысяч рублей, относяще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сумме налоговых баз, указанных в пун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 6 статьи 210 Налогового кодекса Росси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Федерации, превышающей 2,4 миллиона рублей (за исключением налога на доходы физических лиц в отношении доходов, ук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занных в абзацах тридцать пятом и тридцать шестом статьи 50 Бюджетного кодекса Ро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сийской Федерации), а также налога на дох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физических лиц в отношении доходов ф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зических лиц, не являющихся налоговыми резидентами Российской Федерации, указа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 абзаце девятом пункта 3 статьи 224 Налогового кодекса Российской Федерации, в части суммы налога, превышающей 312 т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 рублей, относящейся к части налоговой базы, превышающей 2,4 миллиона ру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41B" w:rsidRPr="002B07A2" w:rsidRDefault="008D141B" w:rsidP="008D141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B07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1 01 02170 01 0000 110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41B" w:rsidRPr="008D141B" w:rsidRDefault="008D141B" w:rsidP="008D141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141B" w:rsidRDefault="008D141B" w:rsidP="009054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D141B" w:rsidSect="008D141B">
      <w:pgSz w:w="16838" w:h="11906" w:orient="landscape"/>
      <w:pgMar w:top="709" w:right="709" w:bottom="851" w:left="113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C72" w:rsidRDefault="00713C72" w:rsidP="008931BB">
      <w:r>
        <w:separator/>
      </w:r>
    </w:p>
  </w:endnote>
  <w:endnote w:type="continuationSeparator" w:id="1">
    <w:p w:rsidR="00713C72" w:rsidRDefault="00713C72" w:rsidP="0089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41B" w:rsidRDefault="008D141B" w:rsidP="00F340BD">
    <w:pPr>
      <w:pStyle w:val="a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7477"/>
      <w:docPartObj>
        <w:docPartGallery w:val="Номера страниц (внизу страницы)"/>
        <w:docPartUnique/>
      </w:docPartObj>
    </w:sdtPr>
    <w:sdtContent>
      <w:p w:rsidR="00F340BD" w:rsidRDefault="00F340BD">
        <w:pPr>
          <w:pStyle w:val="a6"/>
          <w:jc w:val="right"/>
        </w:pPr>
      </w:p>
    </w:sdtContent>
  </w:sdt>
  <w:p w:rsidR="00F340BD" w:rsidRDefault="00F340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C72" w:rsidRDefault="00713C72" w:rsidP="008931BB">
      <w:r>
        <w:separator/>
      </w:r>
    </w:p>
  </w:footnote>
  <w:footnote w:type="continuationSeparator" w:id="1">
    <w:p w:rsidR="00713C72" w:rsidRDefault="00713C72" w:rsidP="00893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41B" w:rsidRDefault="008D141B" w:rsidP="008931BB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B14"/>
    <w:multiLevelType w:val="hybridMultilevel"/>
    <w:tmpl w:val="62086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7502A"/>
    <w:multiLevelType w:val="hybridMultilevel"/>
    <w:tmpl w:val="58C88396"/>
    <w:lvl w:ilvl="0" w:tplc="D132F6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3740BF7"/>
    <w:multiLevelType w:val="hybridMultilevel"/>
    <w:tmpl w:val="D0C6E054"/>
    <w:lvl w:ilvl="0" w:tplc="A24E15D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A0839"/>
    <w:multiLevelType w:val="hybridMultilevel"/>
    <w:tmpl w:val="682E18D2"/>
    <w:lvl w:ilvl="0" w:tplc="1B38B1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24E92F14"/>
    <w:multiLevelType w:val="hybridMultilevel"/>
    <w:tmpl w:val="84EA97D0"/>
    <w:lvl w:ilvl="0" w:tplc="9B5A7A6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8571E"/>
    <w:multiLevelType w:val="multilevel"/>
    <w:tmpl w:val="DED4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F113E"/>
    <w:multiLevelType w:val="hybridMultilevel"/>
    <w:tmpl w:val="53788BC6"/>
    <w:lvl w:ilvl="0" w:tplc="9B50DE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102B44"/>
    <w:multiLevelType w:val="hybridMultilevel"/>
    <w:tmpl w:val="3926D4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EA200B"/>
    <w:multiLevelType w:val="multilevel"/>
    <w:tmpl w:val="DFEAC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87043DC"/>
    <w:multiLevelType w:val="hybridMultilevel"/>
    <w:tmpl w:val="369690C4"/>
    <w:lvl w:ilvl="0" w:tplc="292E3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010D"/>
    <w:rsid w:val="00045C71"/>
    <w:rsid w:val="000D35E9"/>
    <w:rsid w:val="000D5645"/>
    <w:rsid w:val="000E2B12"/>
    <w:rsid w:val="00115C7C"/>
    <w:rsid w:val="0016616F"/>
    <w:rsid w:val="0017499F"/>
    <w:rsid w:val="001C7A43"/>
    <w:rsid w:val="002564E6"/>
    <w:rsid w:val="002B07A2"/>
    <w:rsid w:val="002B54FE"/>
    <w:rsid w:val="002E3C20"/>
    <w:rsid w:val="002E7AC0"/>
    <w:rsid w:val="003C46F5"/>
    <w:rsid w:val="003C5C1C"/>
    <w:rsid w:val="00410CBA"/>
    <w:rsid w:val="00411C11"/>
    <w:rsid w:val="0041761B"/>
    <w:rsid w:val="004319F9"/>
    <w:rsid w:val="00441277"/>
    <w:rsid w:val="00462D0D"/>
    <w:rsid w:val="00466535"/>
    <w:rsid w:val="00477EC8"/>
    <w:rsid w:val="0049449A"/>
    <w:rsid w:val="004A1C69"/>
    <w:rsid w:val="004E19B2"/>
    <w:rsid w:val="004E1E01"/>
    <w:rsid w:val="004F1030"/>
    <w:rsid w:val="004F1E4A"/>
    <w:rsid w:val="004F5840"/>
    <w:rsid w:val="0050360E"/>
    <w:rsid w:val="005254C5"/>
    <w:rsid w:val="00564343"/>
    <w:rsid w:val="00582B04"/>
    <w:rsid w:val="005A7899"/>
    <w:rsid w:val="005F1E0B"/>
    <w:rsid w:val="0061010D"/>
    <w:rsid w:val="00612AC8"/>
    <w:rsid w:val="006428CF"/>
    <w:rsid w:val="0066374F"/>
    <w:rsid w:val="00713C72"/>
    <w:rsid w:val="0071739D"/>
    <w:rsid w:val="00754582"/>
    <w:rsid w:val="00760596"/>
    <w:rsid w:val="007A46A1"/>
    <w:rsid w:val="007A5F5D"/>
    <w:rsid w:val="007C77D9"/>
    <w:rsid w:val="007E00D7"/>
    <w:rsid w:val="008353AC"/>
    <w:rsid w:val="008528AF"/>
    <w:rsid w:val="00863CEC"/>
    <w:rsid w:val="00875EE0"/>
    <w:rsid w:val="00883CD3"/>
    <w:rsid w:val="008931BB"/>
    <w:rsid w:val="008B4381"/>
    <w:rsid w:val="008D141B"/>
    <w:rsid w:val="008D228F"/>
    <w:rsid w:val="008F64B0"/>
    <w:rsid w:val="009054E1"/>
    <w:rsid w:val="00906E8F"/>
    <w:rsid w:val="00912BC9"/>
    <w:rsid w:val="00920F24"/>
    <w:rsid w:val="00931856"/>
    <w:rsid w:val="0095175F"/>
    <w:rsid w:val="009D0BD8"/>
    <w:rsid w:val="009D337E"/>
    <w:rsid w:val="00A738B4"/>
    <w:rsid w:val="00A822F5"/>
    <w:rsid w:val="00A9073E"/>
    <w:rsid w:val="00AB4AA9"/>
    <w:rsid w:val="00AB6094"/>
    <w:rsid w:val="00AC7F5C"/>
    <w:rsid w:val="00AF6BEA"/>
    <w:rsid w:val="00B26A85"/>
    <w:rsid w:val="00B54962"/>
    <w:rsid w:val="00B76FB6"/>
    <w:rsid w:val="00B804E4"/>
    <w:rsid w:val="00B968CD"/>
    <w:rsid w:val="00BE6384"/>
    <w:rsid w:val="00C2534A"/>
    <w:rsid w:val="00C3352B"/>
    <w:rsid w:val="00C57FDA"/>
    <w:rsid w:val="00C76124"/>
    <w:rsid w:val="00C97032"/>
    <w:rsid w:val="00CA522A"/>
    <w:rsid w:val="00CD7DA8"/>
    <w:rsid w:val="00D24E47"/>
    <w:rsid w:val="00D7602C"/>
    <w:rsid w:val="00D92F58"/>
    <w:rsid w:val="00DC2F9E"/>
    <w:rsid w:val="00DD6571"/>
    <w:rsid w:val="00DE1229"/>
    <w:rsid w:val="00DE1313"/>
    <w:rsid w:val="00E11BCC"/>
    <w:rsid w:val="00E144C8"/>
    <w:rsid w:val="00E17367"/>
    <w:rsid w:val="00E410CF"/>
    <w:rsid w:val="00E45B9B"/>
    <w:rsid w:val="00E947A6"/>
    <w:rsid w:val="00EB0691"/>
    <w:rsid w:val="00EB5C46"/>
    <w:rsid w:val="00EB5CB4"/>
    <w:rsid w:val="00ED40FE"/>
    <w:rsid w:val="00F174A8"/>
    <w:rsid w:val="00F2394F"/>
    <w:rsid w:val="00F268EE"/>
    <w:rsid w:val="00F340BD"/>
    <w:rsid w:val="00FB7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10D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277"/>
    <w:pPr>
      <w:keepNext/>
      <w:keepLines/>
      <w:spacing w:before="240" w:line="276" w:lineRule="auto"/>
      <w:jc w:val="center"/>
      <w:outlineLvl w:val="0"/>
    </w:pPr>
    <w:rPr>
      <w:rFonts w:ascii="Times New Roman" w:eastAsia="Times New Roman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10D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1BB"/>
  </w:style>
  <w:style w:type="paragraph" w:styleId="a6">
    <w:name w:val="footer"/>
    <w:basedOn w:val="a"/>
    <w:link w:val="a7"/>
    <w:uiPriority w:val="99"/>
    <w:unhideWhenUsed/>
    <w:rsid w:val="008931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31BB"/>
  </w:style>
  <w:style w:type="paragraph" w:customStyle="1" w:styleId="ConsPlusNormal">
    <w:name w:val="ConsPlusNormal"/>
    <w:link w:val="ConsPlusNormal0"/>
    <w:uiPriority w:val="99"/>
    <w:rsid w:val="009D0BD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BD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D0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277"/>
    <w:rPr>
      <w:rFonts w:ascii="Times New Roman" w:eastAsia="Times New Roman" w:hAnsi="Times New Roman" w:cs="Times New Roman"/>
      <w:sz w:val="28"/>
      <w:szCs w:val="32"/>
    </w:rPr>
  </w:style>
  <w:style w:type="paragraph" w:customStyle="1" w:styleId="ConsPlusNonformat">
    <w:name w:val="ConsPlusNonformat"/>
    <w:rsid w:val="004412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99"/>
    <w:qFormat/>
    <w:rsid w:val="004412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Текст1"/>
    <w:basedOn w:val="a"/>
    <w:rsid w:val="0044127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F239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E144C8"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</w:rPr>
  </w:style>
  <w:style w:type="paragraph" w:styleId="aa">
    <w:name w:val="Normal (Web)"/>
    <w:basedOn w:val="a"/>
    <w:uiPriority w:val="99"/>
    <w:unhideWhenUsed/>
    <w:rsid w:val="00E144C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E144C8"/>
    <w:rPr>
      <w:color w:val="0000FF"/>
      <w:u w:val="single"/>
    </w:rPr>
  </w:style>
  <w:style w:type="paragraph" w:customStyle="1" w:styleId="ConsNormal">
    <w:name w:val="ConsNormal"/>
    <w:rsid w:val="00E14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Emphasis"/>
    <w:uiPriority w:val="20"/>
    <w:qFormat/>
    <w:rsid w:val="00E144C8"/>
    <w:rPr>
      <w:i/>
      <w:iCs/>
    </w:rPr>
  </w:style>
  <w:style w:type="character" w:customStyle="1" w:styleId="ad">
    <w:name w:val="Гипертекстовая ссылка"/>
    <w:basedOn w:val="a0"/>
    <w:rsid w:val="00582B04"/>
    <w:rPr>
      <w:rFonts w:cs="Times New Roman"/>
      <w:b/>
      <w:color w:val="106BBE"/>
    </w:rPr>
  </w:style>
  <w:style w:type="paragraph" w:customStyle="1" w:styleId="ae">
    <w:name w:val="Знак"/>
    <w:basedOn w:val="a"/>
    <w:rsid w:val="008D141B"/>
    <w:pPr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28B1-D943-4743-BEA4-A19B269C9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Архив-2</dc:creator>
  <cp:lastModifiedBy>Людмила В. Семеняга</cp:lastModifiedBy>
  <cp:revision>7</cp:revision>
  <cp:lastPrinted>2026-07-03T02:15:00Z</cp:lastPrinted>
  <dcterms:created xsi:type="dcterms:W3CDTF">2026-03-25T05:21:00Z</dcterms:created>
  <dcterms:modified xsi:type="dcterms:W3CDTF">2026-07-03T02:16:00Z</dcterms:modified>
</cp:coreProperties>
</file>