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491738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24372051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Pr="00491738" w:rsidRDefault="0043356C" w:rsidP="0043356C">
      <w:pPr>
        <w:pBdr>
          <w:top w:val="single" w:sz="12" w:space="1" w:color="auto"/>
        </w:pBdr>
        <w:spacing w:line="360" w:lineRule="auto"/>
        <w:rPr>
          <w:sz w:val="16"/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491738" w:rsidRDefault="00491738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491738">
        <w:rPr>
          <w:sz w:val="24"/>
          <w:szCs w:val="28"/>
          <w:u w:val="single"/>
        </w:rPr>
        <w:t>11</w:t>
      </w:r>
      <w:r w:rsidR="0080058F" w:rsidRPr="00491738">
        <w:rPr>
          <w:sz w:val="24"/>
          <w:szCs w:val="28"/>
          <w:u w:val="single"/>
        </w:rPr>
        <w:t>.</w:t>
      </w:r>
      <w:r w:rsidR="003B5FBC" w:rsidRPr="00491738">
        <w:rPr>
          <w:sz w:val="24"/>
          <w:szCs w:val="28"/>
          <w:u w:val="single"/>
        </w:rPr>
        <w:t>11</w:t>
      </w:r>
      <w:r w:rsidR="008A4DC0" w:rsidRPr="00491738">
        <w:rPr>
          <w:sz w:val="24"/>
          <w:szCs w:val="28"/>
          <w:u w:val="single"/>
        </w:rPr>
        <w:t>.202</w:t>
      </w:r>
      <w:r w:rsidR="00953BD9" w:rsidRPr="00491738">
        <w:rPr>
          <w:sz w:val="24"/>
          <w:szCs w:val="28"/>
          <w:u w:val="single"/>
        </w:rPr>
        <w:t>5</w:t>
      </w:r>
      <w:r w:rsidR="0043356C" w:rsidRPr="00491738">
        <w:rPr>
          <w:sz w:val="24"/>
          <w:szCs w:val="28"/>
        </w:rPr>
        <w:t xml:space="preserve">                                                  </w:t>
      </w:r>
      <w:r w:rsidR="0020042E" w:rsidRPr="00491738">
        <w:rPr>
          <w:sz w:val="24"/>
          <w:szCs w:val="28"/>
        </w:rPr>
        <w:t xml:space="preserve">    </w:t>
      </w:r>
      <w:r w:rsidR="0043356C" w:rsidRPr="00491738">
        <w:rPr>
          <w:sz w:val="24"/>
          <w:szCs w:val="28"/>
        </w:rPr>
        <w:t xml:space="preserve">  </w:t>
      </w:r>
      <w:r w:rsidR="008A4DC0" w:rsidRPr="00491738">
        <w:rPr>
          <w:sz w:val="24"/>
          <w:szCs w:val="28"/>
        </w:rPr>
        <w:t xml:space="preserve">                                               </w:t>
      </w:r>
      <w:r>
        <w:rPr>
          <w:sz w:val="24"/>
          <w:szCs w:val="28"/>
        </w:rPr>
        <w:t xml:space="preserve">                       </w:t>
      </w:r>
      <w:r w:rsidR="008A4DC0" w:rsidRPr="00491738">
        <w:rPr>
          <w:sz w:val="24"/>
          <w:szCs w:val="28"/>
        </w:rPr>
        <w:t xml:space="preserve"> </w:t>
      </w:r>
      <w:r w:rsidR="003B7EF7" w:rsidRPr="00491738">
        <w:rPr>
          <w:sz w:val="24"/>
          <w:szCs w:val="28"/>
        </w:rPr>
        <w:t xml:space="preserve"> </w:t>
      </w:r>
      <w:r w:rsidR="00CE54B7" w:rsidRPr="00491738">
        <w:rPr>
          <w:sz w:val="24"/>
          <w:szCs w:val="28"/>
        </w:rPr>
        <w:t xml:space="preserve">   </w:t>
      </w:r>
      <w:r w:rsidR="0043356C" w:rsidRPr="00491738">
        <w:rPr>
          <w:sz w:val="24"/>
          <w:szCs w:val="28"/>
        </w:rPr>
        <w:t>№</w:t>
      </w:r>
      <w:r w:rsidR="008A4DC0" w:rsidRPr="00491738">
        <w:rPr>
          <w:sz w:val="24"/>
          <w:szCs w:val="28"/>
        </w:rPr>
        <w:t xml:space="preserve"> </w:t>
      </w:r>
      <w:r w:rsidRPr="00491738">
        <w:rPr>
          <w:sz w:val="24"/>
          <w:szCs w:val="28"/>
          <w:u w:val="single"/>
        </w:rPr>
        <w:t>559</w:t>
      </w:r>
    </w:p>
    <w:p w:rsidR="0043356C" w:rsidRPr="00491738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491738">
        <w:rPr>
          <w:sz w:val="24"/>
          <w:szCs w:val="28"/>
        </w:rPr>
        <w:t>п. Заиграево</w:t>
      </w:r>
    </w:p>
    <w:p w:rsidR="00491738" w:rsidRPr="00491738" w:rsidRDefault="00491738" w:rsidP="00491738">
      <w:pPr>
        <w:ind w:right="3683"/>
        <w:jc w:val="both"/>
        <w:rPr>
          <w:sz w:val="24"/>
          <w:szCs w:val="28"/>
        </w:rPr>
      </w:pPr>
      <w:r w:rsidRPr="00491738">
        <w:rPr>
          <w:sz w:val="24"/>
          <w:szCs w:val="28"/>
        </w:rPr>
        <w:t>О предварительных итогах социально-экономического развития муниципального образования городское поселение «Поселок Заиграево» за 9 месяцев 2025 года и ожидаемых итогах за 2025 год</w:t>
      </w:r>
    </w:p>
    <w:p w:rsidR="00491738" w:rsidRPr="00491738" w:rsidRDefault="00491738" w:rsidP="00491738">
      <w:pPr>
        <w:jc w:val="both"/>
        <w:rPr>
          <w:sz w:val="22"/>
          <w:szCs w:val="28"/>
        </w:rPr>
      </w:pPr>
    </w:p>
    <w:p w:rsidR="00491738" w:rsidRPr="00491738" w:rsidRDefault="00491738" w:rsidP="00491738">
      <w:pPr>
        <w:ind w:firstLine="709"/>
        <w:jc w:val="both"/>
        <w:rPr>
          <w:sz w:val="24"/>
          <w:szCs w:val="28"/>
        </w:rPr>
      </w:pPr>
      <w:r w:rsidRPr="00491738">
        <w:rPr>
          <w:sz w:val="24"/>
          <w:szCs w:val="28"/>
        </w:rPr>
        <w:t>Рассмотрев представленную Отделом экономики Управления экономики и развития сельских территорий Администрации муниципального образования «</w:t>
      </w:r>
      <w:proofErr w:type="spellStart"/>
      <w:r w:rsidRPr="00491738">
        <w:rPr>
          <w:sz w:val="24"/>
          <w:szCs w:val="28"/>
        </w:rPr>
        <w:t>Заиграевский</w:t>
      </w:r>
      <w:proofErr w:type="spellEnd"/>
      <w:r w:rsidRPr="00491738">
        <w:rPr>
          <w:sz w:val="24"/>
          <w:szCs w:val="28"/>
        </w:rPr>
        <w:t xml:space="preserve"> район» информацию о предварительных итогах социально-экономического развития муниципального образования городское поселение «Поселок Заиграево» за 9 месяцев 2025 года и ожидаемых итогах за 2025 г</w:t>
      </w:r>
      <w:r w:rsidRPr="00491738">
        <w:rPr>
          <w:sz w:val="24"/>
          <w:szCs w:val="28"/>
        </w:rPr>
        <w:t>од, руководствуясь статьёй 34</w:t>
      </w:r>
      <w:r w:rsidRPr="00491738">
        <w:rPr>
          <w:sz w:val="24"/>
          <w:szCs w:val="28"/>
        </w:rPr>
        <w:t xml:space="preserve"> Устава муниципального образования «</w:t>
      </w:r>
      <w:proofErr w:type="spellStart"/>
      <w:r w:rsidRPr="00491738">
        <w:rPr>
          <w:sz w:val="24"/>
          <w:szCs w:val="28"/>
        </w:rPr>
        <w:t>Заиграевский</w:t>
      </w:r>
      <w:proofErr w:type="spellEnd"/>
      <w:r w:rsidRPr="00491738">
        <w:rPr>
          <w:sz w:val="24"/>
          <w:szCs w:val="28"/>
        </w:rPr>
        <w:t xml:space="preserve"> район»,</w:t>
      </w:r>
    </w:p>
    <w:p w:rsidR="00491738" w:rsidRPr="00491738" w:rsidRDefault="00491738" w:rsidP="00491738">
      <w:pPr>
        <w:ind w:firstLine="709"/>
        <w:jc w:val="both"/>
        <w:rPr>
          <w:b/>
          <w:sz w:val="24"/>
          <w:szCs w:val="28"/>
        </w:rPr>
      </w:pPr>
      <w:r w:rsidRPr="00491738">
        <w:rPr>
          <w:b/>
          <w:sz w:val="24"/>
          <w:szCs w:val="28"/>
        </w:rPr>
        <w:t>постановляю:</w:t>
      </w:r>
    </w:p>
    <w:p w:rsidR="00491738" w:rsidRPr="00491738" w:rsidRDefault="00491738" w:rsidP="00491738">
      <w:pPr>
        <w:ind w:firstLine="709"/>
        <w:jc w:val="both"/>
        <w:rPr>
          <w:b/>
          <w:sz w:val="24"/>
          <w:szCs w:val="28"/>
        </w:rPr>
      </w:pPr>
      <w:r w:rsidRPr="00491738">
        <w:rPr>
          <w:sz w:val="24"/>
          <w:szCs w:val="28"/>
        </w:rPr>
        <w:t>1. Одобрить и принять к сведению информацию о предварительных итогах социально-экономического развития муниципального образования городское поселение «Поселок Заиграево» за 9 месяцев 2025 года и ожидаемы</w:t>
      </w:r>
      <w:r>
        <w:rPr>
          <w:sz w:val="24"/>
          <w:szCs w:val="28"/>
        </w:rPr>
        <w:t>х итогах за 2025 год, согласно П</w:t>
      </w:r>
      <w:r w:rsidRPr="00491738">
        <w:rPr>
          <w:sz w:val="24"/>
          <w:szCs w:val="28"/>
        </w:rPr>
        <w:t>риложению к настоящему Постановлению.</w:t>
      </w:r>
    </w:p>
    <w:p w:rsidR="00491738" w:rsidRPr="00491738" w:rsidRDefault="00491738" w:rsidP="00491738">
      <w:pPr>
        <w:ind w:firstLine="709"/>
        <w:jc w:val="both"/>
        <w:rPr>
          <w:sz w:val="24"/>
          <w:szCs w:val="28"/>
        </w:rPr>
      </w:pPr>
      <w:r w:rsidRPr="00491738">
        <w:rPr>
          <w:sz w:val="24"/>
          <w:szCs w:val="28"/>
        </w:rPr>
        <w:t>2. Руководителям структурных подразделений администрации муниципального образования «</w:t>
      </w:r>
      <w:proofErr w:type="spellStart"/>
      <w:r w:rsidRPr="00491738">
        <w:rPr>
          <w:sz w:val="24"/>
          <w:szCs w:val="28"/>
        </w:rPr>
        <w:t>Заиграевский</w:t>
      </w:r>
      <w:proofErr w:type="spellEnd"/>
      <w:r w:rsidRPr="00491738">
        <w:rPr>
          <w:sz w:val="24"/>
          <w:szCs w:val="28"/>
        </w:rPr>
        <w:t xml:space="preserve"> район»:</w:t>
      </w:r>
    </w:p>
    <w:p w:rsidR="00491738" w:rsidRPr="00491738" w:rsidRDefault="00491738" w:rsidP="00491738">
      <w:pPr>
        <w:ind w:firstLine="709"/>
        <w:jc w:val="both"/>
        <w:rPr>
          <w:sz w:val="24"/>
          <w:szCs w:val="28"/>
        </w:rPr>
      </w:pPr>
      <w:r w:rsidRPr="00491738">
        <w:rPr>
          <w:sz w:val="24"/>
          <w:szCs w:val="28"/>
        </w:rPr>
        <w:t>- обеспечить выполнение индикаторов 2025 года курируемых отраслей экономики и социальной сферы;</w:t>
      </w:r>
    </w:p>
    <w:p w:rsidR="00491738" w:rsidRPr="00491738" w:rsidRDefault="00491738" w:rsidP="00491738">
      <w:pPr>
        <w:ind w:firstLine="709"/>
        <w:jc w:val="both"/>
        <w:rPr>
          <w:sz w:val="24"/>
          <w:szCs w:val="28"/>
        </w:rPr>
      </w:pPr>
      <w:r w:rsidRPr="00491738">
        <w:rPr>
          <w:sz w:val="24"/>
          <w:szCs w:val="28"/>
        </w:rPr>
        <w:t xml:space="preserve">- обеспечить ежемесячный качественный мониторинг и анализ </w:t>
      </w:r>
      <w:proofErr w:type="gramStart"/>
      <w:r w:rsidRPr="00491738">
        <w:rPr>
          <w:sz w:val="24"/>
          <w:szCs w:val="28"/>
        </w:rPr>
        <w:t>выполнения запланированных индикаторов развития экономики района</w:t>
      </w:r>
      <w:proofErr w:type="gramEnd"/>
      <w:r w:rsidRPr="00491738">
        <w:rPr>
          <w:sz w:val="24"/>
          <w:szCs w:val="28"/>
        </w:rPr>
        <w:t xml:space="preserve"> и своевременно принимать меры для их выполнения;</w:t>
      </w:r>
    </w:p>
    <w:p w:rsidR="00491738" w:rsidRPr="00491738" w:rsidRDefault="00491738" w:rsidP="00491738">
      <w:pPr>
        <w:ind w:firstLine="709"/>
        <w:jc w:val="both"/>
        <w:rPr>
          <w:sz w:val="24"/>
          <w:szCs w:val="28"/>
        </w:rPr>
      </w:pPr>
      <w:r w:rsidRPr="00491738">
        <w:rPr>
          <w:sz w:val="24"/>
          <w:szCs w:val="28"/>
        </w:rPr>
        <w:t>- ежеквартально в срок до 25 числа месяца следующего за отчетным периодом предоставлять в Отдел экономики Управления экономики и развития сельских территорий администрации муниципального образования «</w:t>
      </w:r>
      <w:proofErr w:type="spellStart"/>
      <w:r w:rsidRPr="00491738">
        <w:rPr>
          <w:sz w:val="24"/>
          <w:szCs w:val="28"/>
        </w:rPr>
        <w:t>Заиграевский</w:t>
      </w:r>
      <w:proofErr w:type="spellEnd"/>
      <w:r w:rsidRPr="00491738">
        <w:rPr>
          <w:sz w:val="24"/>
          <w:szCs w:val="28"/>
        </w:rPr>
        <w:t xml:space="preserve"> район» развернутый анализ выполнения индикаторов социально-экономического развития муниципального образования городское поселение «Поселок Заиграево» с пояснительной запиской.</w:t>
      </w:r>
    </w:p>
    <w:p w:rsidR="00491738" w:rsidRPr="00491738" w:rsidRDefault="00491738" w:rsidP="00491738">
      <w:pPr>
        <w:ind w:firstLine="709"/>
        <w:jc w:val="both"/>
        <w:rPr>
          <w:sz w:val="24"/>
          <w:szCs w:val="28"/>
        </w:rPr>
      </w:pPr>
      <w:r w:rsidRPr="00491738">
        <w:rPr>
          <w:sz w:val="24"/>
          <w:szCs w:val="28"/>
        </w:rPr>
        <w:t xml:space="preserve">3. </w:t>
      </w:r>
      <w:r w:rsidRPr="00491738">
        <w:rPr>
          <w:sz w:val="24"/>
          <w:szCs w:val="28"/>
        </w:rPr>
        <w:t>Опубликовать настоящее Постановление в</w:t>
      </w:r>
      <w:r w:rsidRPr="00491738">
        <w:rPr>
          <w:sz w:val="24"/>
          <w:szCs w:val="28"/>
        </w:rPr>
        <w:t xml:space="preserve"> газе</w:t>
      </w:r>
      <w:r w:rsidRPr="00491738">
        <w:rPr>
          <w:sz w:val="24"/>
          <w:szCs w:val="28"/>
        </w:rPr>
        <w:t xml:space="preserve">те «Вперед» и разместить на сайте - </w:t>
      </w:r>
      <w:hyperlink r:id="rId9" w:history="1">
        <w:r w:rsidRPr="00491738">
          <w:rPr>
            <w:rStyle w:val="a8"/>
            <w:sz w:val="24"/>
            <w:szCs w:val="28"/>
          </w:rPr>
          <w:t>https://zaigraevo.gosuslugi.ru/</w:t>
        </w:r>
      </w:hyperlink>
      <w:r w:rsidRPr="00491738">
        <w:rPr>
          <w:sz w:val="24"/>
          <w:szCs w:val="28"/>
        </w:rPr>
        <w:t xml:space="preserve">. </w:t>
      </w:r>
    </w:p>
    <w:p w:rsidR="00C31A7C" w:rsidRPr="00491738" w:rsidRDefault="00491738" w:rsidP="00491738">
      <w:pPr>
        <w:ind w:firstLine="709"/>
        <w:jc w:val="both"/>
        <w:rPr>
          <w:sz w:val="24"/>
          <w:szCs w:val="28"/>
        </w:rPr>
      </w:pPr>
      <w:r w:rsidRPr="00491738">
        <w:rPr>
          <w:sz w:val="24"/>
          <w:szCs w:val="28"/>
        </w:rPr>
        <w:t xml:space="preserve">4. </w:t>
      </w:r>
      <w:proofErr w:type="gramStart"/>
      <w:r w:rsidRPr="00491738">
        <w:rPr>
          <w:sz w:val="24"/>
          <w:szCs w:val="28"/>
        </w:rPr>
        <w:t>Контроль за</w:t>
      </w:r>
      <w:proofErr w:type="gramEnd"/>
      <w:r w:rsidRPr="00491738">
        <w:rPr>
          <w:sz w:val="24"/>
          <w:szCs w:val="28"/>
        </w:rPr>
        <w:t xml:space="preserve"> исполнением </w:t>
      </w:r>
      <w:r w:rsidRPr="00491738">
        <w:rPr>
          <w:sz w:val="24"/>
          <w:szCs w:val="28"/>
        </w:rPr>
        <w:t xml:space="preserve">настоящего Постановления возложить на С.Л. </w:t>
      </w:r>
      <w:proofErr w:type="spellStart"/>
      <w:r w:rsidRPr="00491738">
        <w:rPr>
          <w:sz w:val="24"/>
          <w:szCs w:val="28"/>
        </w:rPr>
        <w:t>Глобенко</w:t>
      </w:r>
      <w:proofErr w:type="spellEnd"/>
      <w:r w:rsidRPr="00491738">
        <w:rPr>
          <w:sz w:val="24"/>
          <w:szCs w:val="28"/>
        </w:rPr>
        <w:t>, заместителя руководителя Администрации по экономическим вопросам муниципального образования «</w:t>
      </w:r>
      <w:proofErr w:type="spellStart"/>
      <w:r w:rsidRPr="00491738">
        <w:rPr>
          <w:sz w:val="24"/>
          <w:szCs w:val="28"/>
        </w:rPr>
        <w:t>Заиграевский</w:t>
      </w:r>
      <w:proofErr w:type="spellEnd"/>
      <w:r w:rsidRPr="00491738">
        <w:rPr>
          <w:sz w:val="24"/>
          <w:szCs w:val="28"/>
        </w:rPr>
        <w:t xml:space="preserve"> район».</w:t>
      </w:r>
    </w:p>
    <w:p w:rsidR="00491738" w:rsidRPr="00491738" w:rsidRDefault="00491738" w:rsidP="00CE5677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CE5677" w:rsidRPr="00491738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  <w:proofErr w:type="spellStart"/>
      <w:r w:rsidRPr="00491738">
        <w:rPr>
          <w:sz w:val="24"/>
          <w:szCs w:val="28"/>
        </w:rPr>
        <w:t>И.о</w:t>
      </w:r>
      <w:proofErr w:type="spellEnd"/>
      <w:r w:rsidRPr="00491738">
        <w:rPr>
          <w:sz w:val="24"/>
          <w:szCs w:val="28"/>
        </w:rPr>
        <w:t xml:space="preserve">. руководителя Администрации </w:t>
      </w:r>
    </w:p>
    <w:p w:rsidR="00CE5677" w:rsidRPr="00491738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  <w:r w:rsidRPr="00491738">
        <w:rPr>
          <w:sz w:val="24"/>
          <w:szCs w:val="28"/>
        </w:rPr>
        <w:t xml:space="preserve">муниципального образования </w:t>
      </w:r>
    </w:p>
    <w:p w:rsidR="00E1189D" w:rsidRDefault="00CE5677" w:rsidP="00B8687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491738">
        <w:rPr>
          <w:sz w:val="24"/>
          <w:szCs w:val="28"/>
        </w:rPr>
        <w:t>«</w:t>
      </w:r>
      <w:proofErr w:type="spellStart"/>
      <w:r w:rsidRPr="00491738">
        <w:rPr>
          <w:sz w:val="24"/>
          <w:szCs w:val="28"/>
        </w:rPr>
        <w:t>Заиграевский</w:t>
      </w:r>
      <w:proofErr w:type="spellEnd"/>
      <w:r w:rsidRPr="00491738">
        <w:rPr>
          <w:sz w:val="24"/>
          <w:szCs w:val="28"/>
        </w:rPr>
        <w:t xml:space="preserve"> район»                                           </w:t>
      </w:r>
      <w:r w:rsidR="00511A02" w:rsidRPr="00491738">
        <w:rPr>
          <w:sz w:val="24"/>
          <w:szCs w:val="28"/>
        </w:rPr>
        <w:t xml:space="preserve">                        </w:t>
      </w:r>
      <w:r w:rsidR="00491738">
        <w:rPr>
          <w:sz w:val="24"/>
          <w:szCs w:val="28"/>
        </w:rPr>
        <w:t xml:space="preserve">                       </w:t>
      </w:r>
      <w:r w:rsidR="00511A02" w:rsidRPr="00491738">
        <w:rPr>
          <w:sz w:val="24"/>
          <w:szCs w:val="28"/>
        </w:rPr>
        <w:t xml:space="preserve">  В.М. </w:t>
      </w:r>
      <w:proofErr w:type="spellStart"/>
      <w:r w:rsidR="00511A02" w:rsidRPr="00491738">
        <w:rPr>
          <w:sz w:val="24"/>
          <w:szCs w:val="28"/>
        </w:rPr>
        <w:t>Винокурцев</w:t>
      </w:r>
      <w:proofErr w:type="spellEnd"/>
    </w:p>
    <w:p w:rsidR="00491738" w:rsidRPr="00491738" w:rsidRDefault="00491738" w:rsidP="00491738">
      <w:pPr>
        <w:suppressAutoHyphens/>
        <w:jc w:val="right"/>
        <w:rPr>
          <w:sz w:val="24"/>
          <w:szCs w:val="24"/>
          <w:lang w:eastAsia="ar-SA"/>
        </w:rPr>
      </w:pPr>
      <w:r w:rsidRPr="00491738">
        <w:rPr>
          <w:sz w:val="24"/>
          <w:szCs w:val="24"/>
          <w:lang w:eastAsia="ar-SA"/>
        </w:rPr>
        <w:lastRenderedPageBreak/>
        <w:t>Приложение</w:t>
      </w:r>
    </w:p>
    <w:p w:rsidR="00491738" w:rsidRPr="00491738" w:rsidRDefault="00491738" w:rsidP="00491738">
      <w:pPr>
        <w:suppressAutoHyphens/>
        <w:jc w:val="right"/>
        <w:rPr>
          <w:sz w:val="24"/>
          <w:szCs w:val="24"/>
          <w:lang w:eastAsia="ar-SA"/>
        </w:rPr>
      </w:pPr>
      <w:r w:rsidRPr="00491738">
        <w:rPr>
          <w:sz w:val="24"/>
          <w:szCs w:val="24"/>
          <w:lang w:eastAsia="ar-SA"/>
        </w:rPr>
        <w:t xml:space="preserve">к Постановлению Администрации </w:t>
      </w:r>
    </w:p>
    <w:p w:rsidR="00491738" w:rsidRPr="00491738" w:rsidRDefault="00491738" w:rsidP="00491738">
      <w:pPr>
        <w:suppressAutoHyphens/>
        <w:jc w:val="right"/>
        <w:rPr>
          <w:sz w:val="24"/>
          <w:szCs w:val="24"/>
          <w:lang w:eastAsia="ar-SA"/>
        </w:rPr>
      </w:pPr>
      <w:r w:rsidRPr="00491738">
        <w:rPr>
          <w:sz w:val="24"/>
          <w:szCs w:val="24"/>
          <w:lang w:eastAsia="ar-SA"/>
        </w:rPr>
        <w:t xml:space="preserve">муниципального образования </w:t>
      </w:r>
    </w:p>
    <w:p w:rsidR="00491738" w:rsidRPr="00491738" w:rsidRDefault="00491738" w:rsidP="00491738">
      <w:pPr>
        <w:suppressAutoHyphens/>
        <w:jc w:val="right"/>
        <w:rPr>
          <w:sz w:val="24"/>
          <w:szCs w:val="24"/>
          <w:lang w:eastAsia="ar-SA"/>
        </w:rPr>
      </w:pPr>
      <w:r w:rsidRPr="00491738">
        <w:rPr>
          <w:sz w:val="24"/>
          <w:szCs w:val="24"/>
          <w:lang w:eastAsia="ar-SA"/>
        </w:rPr>
        <w:t>«</w:t>
      </w:r>
      <w:proofErr w:type="spellStart"/>
      <w:r w:rsidRPr="00491738">
        <w:rPr>
          <w:sz w:val="24"/>
          <w:szCs w:val="24"/>
          <w:lang w:eastAsia="ar-SA"/>
        </w:rPr>
        <w:t>Заиграевский</w:t>
      </w:r>
      <w:proofErr w:type="spellEnd"/>
      <w:r w:rsidRPr="00491738">
        <w:rPr>
          <w:sz w:val="24"/>
          <w:szCs w:val="24"/>
          <w:lang w:eastAsia="ar-SA"/>
        </w:rPr>
        <w:t xml:space="preserve"> район» </w:t>
      </w:r>
    </w:p>
    <w:p w:rsidR="00491738" w:rsidRPr="00491738" w:rsidRDefault="00491738" w:rsidP="00491738">
      <w:pPr>
        <w:jc w:val="right"/>
        <w:rPr>
          <w:sz w:val="24"/>
          <w:szCs w:val="24"/>
        </w:rPr>
      </w:pPr>
      <w:r w:rsidRPr="00491738">
        <w:rPr>
          <w:sz w:val="24"/>
          <w:szCs w:val="24"/>
          <w:lang w:eastAsia="ar-SA"/>
        </w:rPr>
        <w:t xml:space="preserve">от </w:t>
      </w:r>
      <w:r w:rsidRPr="00491738">
        <w:rPr>
          <w:sz w:val="24"/>
          <w:szCs w:val="24"/>
          <w:u w:val="single"/>
          <w:lang w:eastAsia="ar-SA"/>
        </w:rPr>
        <w:t>11.11.2025</w:t>
      </w:r>
      <w:r w:rsidRPr="00491738">
        <w:rPr>
          <w:sz w:val="24"/>
          <w:szCs w:val="24"/>
          <w:lang w:eastAsia="ar-SA"/>
        </w:rPr>
        <w:t xml:space="preserve"> № </w:t>
      </w:r>
      <w:r w:rsidRPr="00491738">
        <w:rPr>
          <w:sz w:val="24"/>
          <w:szCs w:val="24"/>
          <w:u w:val="single"/>
          <w:lang w:eastAsia="ar-SA"/>
        </w:rPr>
        <w:t>559</w:t>
      </w:r>
    </w:p>
    <w:p w:rsidR="00491738" w:rsidRPr="00491738" w:rsidRDefault="00491738" w:rsidP="00491738">
      <w:pPr>
        <w:tabs>
          <w:tab w:val="left" w:pos="567"/>
        </w:tabs>
        <w:suppressAutoHyphens/>
        <w:ind w:left="284"/>
        <w:jc w:val="center"/>
        <w:rPr>
          <w:sz w:val="24"/>
          <w:szCs w:val="24"/>
        </w:rPr>
      </w:pPr>
    </w:p>
    <w:p w:rsidR="00491738" w:rsidRPr="00491738" w:rsidRDefault="00491738" w:rsidP="00491738">
      <w:pPr>
        <w:tabs>
          <w:tab w:val="left" w:pos="567"/>
        </w:tabs>
        <w:suppressAutoHyphens/>
        <w:ind w:left="284"/>
        <w:jc w:val="center"/>
        <w:rPr>
          <w:sz w:val="24"/>
          <w:szCs w:val="24"/>
        </w:rPr>
      </w:pPr>
      <w:r w:rsidRPr="00491738">
        <w:rPr>
          <w:sz w:val="24"/>
          <w:szCs w:val="24"/>
        </w:rPr>
        <w:t xml:space="preserve">Предварительные итоги социально-экономического развития </w:t>
      </w:r>
    </w:p>
    <w:p w:rsidR="00491738" w:rsidRPr="00491738" w:rsidRDefault="00491738" w:rsidP="00491738">
      <w:pPr>
        <w:tabs>
          <w:tab w:val="left" w:pos="567"/>
        </w:tabs>
        <w:suppressAutoHyphens/>
        <w:ind w:left="284"/>
        <w:jc w:val="center"/>
        <w:rPr>
          <w:sz w:val="24"/>
          <w:szCs w:val="24"/>
        </w:rPr>
      </w:pPr>
      <w:r w:rsidRPr="00491738">
        <w:rPr>
          <w:sz w:val="24"/>
          <w:szCs w:val="24"/>
        </w:rPr>
        <w:t xml:space="preserve">муниципального образования городское поселение "Поселок Заиграево" </w:t>
      </w:r>
    </w:p>
    <w:p w:rsidR="00491738" w:rsidRPr="00491738" w:rsidRDefault="00491738" w:rsidP="00491738">
      <w:pPr>
        <w:tabs>
          <w:tab w:val="left" w:pos="567"/>
        </w:tabs>
        <w:suppressAutoHyphens/>
        <w:ind w:left="284"/>
        <w:jc w:val="center"/>
        <w:rPr>
          <w:sz w:val="24"/>
          <w:szCs w:val="24"/>
        </w:rPr>
      </w:pPr>
      <w:r w:rsidRPr="00491738">
        <w:rPr>
          <w:sz w:val="24"/>
          <w:szCs w:val="24"/>
        </w:rPr>
        <w:t>за 9 месяцев 2025 года и ожидаемые итоги за 2025 год</w:t>
      </w:r>
    </w:p>
    <w:p w:rsidR="00491738" w:rsidRPr="00491738" w:rsidRDefault="00491738" w:rsidP="00491738">
      <w:pPr>
        <w:shd w:val="clear" w:color="auto" w:fill="FFFFFF"/>
        <w:ind w:firstLine="851"/>
        <w:jc w:val="both"/>
        <w:rPr>
          <w:rFonts w:eastAsia="Calibri"/>
          <w:color w:val="000000"/>
          <w:sz w:val="24"/>
          <w:szCs w:val="24"/>
        </w:rPr>
      </w:pPr>
    </w:p>
    <w:p w:rsidR="00491738" w:rsidRPr="00491738" w:rsidRDefault="00491738" w:rsidP="00491738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491738">
        <w:rPr>
          <w:rFonts w:eastAsia="Calibri"/>
          <w:color w:val="000000"/>
          <w:sz w:val="24"/>
          <w:szCs w:val="24"/>
        </w:rPr>
        <w:t xml:space="preserve">По данным Территориального органа Федеральной службы государственной статистики по Республике Бурятия </w:t>
      </w:r>
      <w:r w:rsidRPr="00491738">
        <w:rPr>
          <w:color w:val="000000"/>
          <w:sz w:val="24"/>
          <w:szCs w:val="24"/>
        </w:rPr>
        <w:t xml:space="preserve">численность постоянного населения на 01.01.2025 г. составила 4 539 чел., к 2024 году – 98,2 % (4 621 чел.). </w:t>
      </w:r>
    </w:p>
    <w:p w:rsidR="00491738" w:rsidRPr="00491738" w:rsidRDefault="00491738" w:rsidP="00491738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491738">
        <w:rPr>
          <w:color w:val="000000"/>
          <w:sz w:val="24"/>
          <w:szCs w:val="24"/>
        </w:rPr>
        <w:t xml:space="preserve">Численность населения поселка прогнозируется </w:t>
      </w:r>
      <w:proofErr w:type="gramStart"/>
      <w:r w:rsidRPr="00491738">
        <w:rPr>
          <w:color w:val="000000"/>
          <w:sz w:val="24"/>
          <w:szCs w:val="24"/>
        </w:rPr>
        <w:t>на конец</w:t>
      </w:r>
      <w:proofErr w:type="gramEnd"/>
      <w:r w:rsidRPr="00491738">
        <w:rPr>
          <w:color w:val="000000"/>
          <w:sz w:val="24"/>
          <w:szCs w:val="24"/>
        </w:rPr>
        <w:t xml:space="preserve"> 2025 г. – 4 521 человек. </w:t>
      </w:r>
    </w:p>
    <w:p w:rsidR="00491738" w:rsidRPr="00491738" w:rsidRDefault="00491738" w:rsidP="00491738">
      <w:p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91738" w:rsidRPr="00491738" w:rsidRDefault="00491738" w:rsidP="00491738">
      <w:pPr>
        <w:numPr>
          <w:ilvl w:val="0"/>
          <w:numId w:val="11"/>
        </w:numPr>
        <w:suppressAutoHyphens/>
        <w:autoSpaceDE w:val="0"/>
        <w:autoSpaceDN w:val="0"/>
        <w:adjustRightInd w:val="0"/>
        <w:ind w:left="0" w:firstLine="0"/>
        <w:jc w:val="center"/>
        <w:rPr>
          <w:b/>
          <w:sz w:val="24"/>
          <w:szCs w:val="24"/>
        </w:rPr>
      </w:pPr>
      <w:r w:rsidRPr="00491738">
        <w:rPr>
          <w:b/>
          <w:sz w:val="24"/>
          <w:szCs w:val="24"/>
        </w:rPr>
        <w:t>Развитие экономического потенциала</w:t>
      </w:r>
    </w:p>
    <w:p w:rsidR="00491738" w:rsidRPr="00491738" w:rsidRDefault="00491738" w:rsidP="00491738">
      <w:pPr>
        <w:suppressAutoHyphens/>
        <w:autoSpaceDE w:val="0"/>
        <w:autoSpaceDN w:val="0"/>
        <w:adjustRightInd w:val="0"/>
        <w:ind w:left="1429"/>
        <w:jc w:val="both"/>
        <w:rPr>
          <w:b/>
          <w:sz w:val="24"/>
          <w:szCs w:val="24"/>
        </w:rPr>
      </w:pPr>
    </w:p>
    <w:p w:rsidR="00491738" w:rsidRPr="00491738" w:rsidRDefault="00491738" w:rsidP="00491738">
      <w:pPr>
        <w:jc w:val="center"/>
        <w:rPr>
          <w:i/>
          <w:sz w:val="24"/>
          <w:szCs w:val="24"/>
        </w:rPr>
      </w:pPr>
      <w:r w:rsidRPr="00491738">
        <w:rPr>
          <w:i/>
          <w:sz w:val="24"/>
          <w:szCs w:val="24"/>
        </w:rPr>
        <w:t>Промышленность</w:t>
      </w:r>
    </w:p>
    <w:p w:rsidR="00491738" w:rsidRPr="00491738" w:rsidRDefault="00491738" w:rsidP="00491738">
      <w:pPr>
        <w:shd w:val="clear" w:color="auto" w:fill="FFFFFF"/>
        <w:ind w:firstLine="709"/>
        <w:jc w:val="both"/>
        <w:rPr>
          <w:sz w:val="24"/>
          <w:szCs w:val="24"/>
        </w:rPr>
      </w:pPr>
      <w:r w:rsidRPr="00491738">
        <w:rPr>
          <w:sz w:val="24"/>
          <w:szCs w:val="24"/>
        </w:rPr>
        <w:t>За 9 месяцев 2025 года объем производства промышленной продукции в действующих ценах составил – 272,4 млн. руб., к аналогичному периоду 2024 года – 126,9 %. Объем производства промышленной продукции к концу 2025 года прогнозируется в размере 312,7 млн. руб. Структура производства в разрезе видов экономической деятельности характеризуется следующей таблицей 1:</w:t>
      </w:r>
    </w:p>
    <w:p w:rsidR="00491738" w:rsidRPr="00491738" w:rsidRDefault="00491738" w:rsidP="00491738">
      <w:pPr>
        <w:shd w:val="clear" w:color="auto" w:fill="FFFFFF"/>
        <w:jc w:val="right"/>
        <w:rPr>
          <w:sz w:val="24"/>
          <w:szCs w:val="24"/>
        </w:rPr>
      </w:pPr>
      <w:r w:rsidRPr="00491738">
        <w:rPr>
          <w:sz w:val="24"/>
          <w:szCs w:val="24"/>
        </w:rPr>
        <w:t>Таблица 1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6804"/>
        <w:gridCol w:w="1843"/>
      </w:tblGrid>
      <w:tr w:rsidR="00491738" w:rsidRPr="00491738" w:rsidTr="004F39C6">
        <w:tc>
          <w:tcPr>
            <w:tcW w:w="851" w:type="dxa"/>
          </w:tcPr>
          <w:p w:rsidR="00491738" w:rsidRPr="00491738" w:rsidRDefault="00491738" w:rsidP="004F39C6">
            <w:pPr>
              <w:jc w:val="center"/>
              <w:rPr>
                <w:sz w:val="24"/>
                <w:szCs w:val="24"/>
              </w:rPr>
            </w:pPr>
            <w:r w:rsidRPr="00491738">
              <w:rPr>
                <w:sz w:val="24"/>
                <w:szCs w:val="24"/>
              </w:rPr>
              <w:t>№</w:t>
            </w:r>
          </w:p>
          <w:p w:rsidR="00491738" w:rsidRPr="00491738" w:rsidRDefault="00491738" w:rsidP="004F39C6">
            <w:pPr>
              <w:jc w:val="center"/>
              <w:rPr>
                <w:sz w:val="24"/>
                <w:szCs w:val="24"/>
              </w:rPr>
            </w:pPr>
            <w:proofErr w:type="gramStart"/>
            <w:r w:rsidRPr="00491738">
              <w:rPr>
                <w:sz w:val="24"/>
                <w:szCs w:val="24"/>
              </w:rPr>
              <w:t>п</w:t>
            </w:r>
            <w:proofErr w:type="gramEnd"/>
            <w:r w:rsidRPr="00491738">
              <w:rPr>
                <w:sz w:val="24"/>
                <w:szCs w:val="24"/>
              </w:rPr>
              <w:t>/п.</w:t>
            </w:r>
          </w:p>
        </w:tc>
        <w:tc>
          <w:tcPr>
            <w:tcW w:w="6804" w:type="dxa"/>
          </w:tcPr>
          <w:p w:rsidR="00491738" w:rsidRPr="00491738" w:rsidRDefault="00491738" w:rsidP="004F39C6">
            <w:pPr>
              <w:ind w:left="-851" w:right="67" w:firstLine="993"/>
              <w:jc w:val="center"/>
              <w:rPr>
                <w:sz w:val="24"/>
                <w:szCs w:val="24"/>
              </w:rPr>
            </w:pPr>
            <w:r w:rsidRPr="00491738">
              <w:rPr>
                <w:sz w:val="24"/>
                <w:szCs w:val="24"/>
              </w:rPr>
              <w:t>Вид экономической деятельности</w:t>
            </w:r>
          </w:p>
        </w:tc>
        <w:tc>
          <w:tcPr>
            <w:tcW w:w="1843" w:type="dxa"/>
          </w:tcPr>
          <w:p w:rsidR="00491738" w:rsidRPr="00491738" w:rsidRDefault="00491738" w:rsidP="004F39C6">
            <w:pPr>
              <w:ind w:left="-851" w:right="67" w:firstLine="993"/>
              <w:jc w:val="center"/>
              <w:rPr>
                <w:sz w:val="24"/>
                <w:szCs w:val="24"/>
              </w:rPr>
            </w:pPr>
            <w:r w:rsidRPr="00491738">
              <w:rPr>
                <w:sz w:val="24"/>
                <w:szCs w:val="24"/>
              </w:rPr>
              <w:t xml:space="preserve">Доля </w:t>
            </w:r>
          </w:p>
          <w:p w:rsidR="00491738" w:rsidRPr="00491738" w:rsidRDefault="00491738" w:rsidP="004F39C6">
            <w:pPr>
              <w:ind w:left="-851" w:right="67" w:firstLine="993"/>
              <w:jc w:val="center"/>
              <w:rPr>
                <w:sz w:val="24"/>
                <w:szCs w:val="24"/>
              </w:rPr>
            </w:pPr>
            <w:r w:rsidRPr="00491738">
              <w:rPr>
                <w:sz w:val="24"/>
                <w:szCs w:val="24"/>
              </w:rPr>
              <w:t xml:space="preserve"> (%)</w:t>
            </w:r>
          </w:p>
        </w:tc>
      </w:tr>
      <w:tr w:rsidR="00491738" w:rsidRPr="00491738" w:rsidTr="004F39C6">
        <w:tc>
          <w:tcPr>
            <w:tcW w:w="851" w:type="dxa"/>
          </w:tcPr>
          <w:p w:rsidR="00491738" w:rsidRPr="00491738" w:rsidRDefault="00491738" w:rsidP="004F39C6">
            <w:pPr>
              <w:jc w:val="center"/>
              <w:rPr>
                <w:sz w:val="24"/>
                <w:szCs w:val="24"/>
              </w:rPr>
            </w:pPr>
            <w:r w:rsidRPr="00491738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491738" w:rsidRPr="00491738" w:rsidRDefault="00491738" w:rsidP="004F39C6">
            <w:pPr>
              <w:ind w:right="546"/>
              <w:rPr>
                <w:sz w:val="24"/>
                <w:szCs w:val="24"/>
              </w:rPr>
            </w:pPr>
            <w:r w:rsidRPr="00491738">
              <w:rPr>
                <w:sz w:val="24"/>
                <w:szCs w:val="24"/>
              </w:rPr>
              <w:t xml:space="preserve">Производство и распределение электроэнергии, </w:t>
            </w:r>
            <w:proofErr w:type="spellStart"/>
            <w:r w:rsidRPr="00491738">
              <w:rPr>
                <w:sz w:val="24"/>
                <w:szCs w:val="24"/>
              </w:rPr>
              <w:t>теплоэнергии</w:t>
            </w:r>
            <w:proofErr w:type="spellEnd"/>
            <w:r w:rsidRPr="00491738">
              <w:rPr>
                <w:sz w:val="24"/>
                <w:szCs w:val="24"/>
              </w:rPr>
              <w:t xml:space="preserve"> и воды</w:t>
            </w:r>
          </w:p>
        </w:tc>
        <w:tc>
          <w:tcPr>
            <w:tcW w:w="1843" w:type="dxa"/>
          </w:tcPr>
          <w:p w:rsidR="00491738" w:rsidRPr="00491738" w:rsidRDefault="00491738" w:rsidP="004F39C6">
            <w:pPr>
              <w:ind w:left="-851" w:right="67" w:firstLine="993"/>
              <w:jc w:val="center"/>
              <w:rPr>
                <w:sz w:val="24"/>
                <w:szCs w:val="24"/>
              </w:rPr>
            </w:pPr>
            <w:r w:rsidRPr="00491738">
              <w:rPr>
                <w:sz w:val="24"/>
                <w:szCs w:val="24"/>
              </w:rPr>
              <w:t>31,8</w:t>
            </w:r>
          </w:p>
        </w:tc>
      </w:tr>
      <w:tr w:rsidR="00491738" w:rsidRPr="00491738" w:rsidTr="004F39C6">
        <w:tc>
          <w:tcPr>
            <w:tcW w:w="851" w:type="dxa"/>
          </w:tcPr>
          <w:p w:rsidR="00491738" w:rsidRPr="00491738" w:rsidRDefault="00491738" w:rsidP="004F39C6">
            <w:pPr>
              <w:jc w:val="center"/>
              <w:rPr>
                <w:sz w:val="24"/>
                <w:szCs w:val="24"/>
              </w:rPr>
            </w:pPr>
            <w:r w:rsidRPr="00491738"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491738" w:rsidRPr="00491738" w:rsidRDefault="00491738" w:rsidP="004F39C6">
            <w:pPr>
              <w:ind w:right="67"/>
              <w:rPr>
                <w:sz w:val="24"/>
                <w:szCs w:val="24"/>
              </w:rPr>
            </w:pPr>
            <w:r w:rsidRPr="00491738">
              <w:rPr>
                <w:color w:val="000000"/>
                <w:spacing w:val="5"/>
                <w:sz w:val="24"/>
                <w:szCs w:val="24"/>
              </w:rPr>
              <w:t xml:space="preserve">Производство </w:t>
            </w:r>
            <w:r w:rsidRPr="00491738">
              <w:rPr>
                <w:color w:val="000000"/>
                <w:sz w:val="24"/>
                <w:szCs w:val="24"/>
              </w:rPr>
              <w:t>пищевых продуктов</w:t>
            </w:r>
          </w:p>
        </w:tc>
        <w:tc>
          <w:tcPr>
            <w:tcW w:w="1843" w:type="dxa"/>
          </w:tcPr>
          <w:p w:rsidR="00491738" w:rsidRPr="00491738" w:rsidRDefault="00491738" w:rsidP="004F39C6">
            <w:pPr>
              <w:ind w:left="-851" w:right="67" w:firstLine="993"/>
              <w:jc w:val="center"/>
              <w:rPr>
                <w:sz w:val="24"/>
                <w:szCs w:val="24"/>
              </w:rPr>
            </w:pPr>
            <w:r w:rsidRPr="00491738">
              <w:rPr>
                <w:sz w:val="24"/>
                <w:szCs w:val="24"/>
              </w:rPr>
              <w:t>3,1</w:t>
            </w:r>
          </w:p>
        </w:tc>
      </w:tr>
      <w:tr w:rsidR="00491738" w:rsidRPr="00491738" w:rsidTr="004F39C6">
        <w:tc>
          <w:tcPr>
            <w:tcW w:w="851" w:type="dxa"/>
          </w:tcPr>
          <w:p w:rsidR="00491738" w:rsidRPr="00491738" w:rsidRDefault="00491738" w:rsidP="004F39C6">
            <w:pPr>
              <w:jc w:val="center"/>
              <w:rPr>
                <w:sz w:val="24"/>
                <w:szCs w:val="24"/>
              </w:rPr>
            </w:pPr>
            <w:r w:rsidRPr="00491738"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491738" w:rsidRPr="00491738" w:rsidRDefault="00491738" w:rsidP="004F39C6">
            <w:pPr>
              <w:ind w:right="67"/>
              <w:rPr>
                <w:color w:val="000000"/>
                <w:sz w:val="24"/>
                <w:szCs w:val="24"/>
              </w:rPr>
            </w:pPr>
            <w:r w:rsidRPr="00491738">
              <w:rPr>
                <w:sz w:val="24"/>
                <w:szCs w:val="24"/>
              </w:rPr>
              <w:t>Производство неметаллических минеральных продуктов</w:t>
            </w:r>
          </w:p>
        </w:tc>
        <w:tc>
          <w:tcPr>
            <w:tcW w:w="1843" w:type="dxa"/>
          </w:tcPr>
          <w:p w:rsidR="00491738" w:rsidRPr="00491738" w:rsidRDefault="00491738" w:rsidP="004F39C6">
            <w:pPr>
              <w:ind w:left="-851" w:right="67" w:firstLine="993"/>
              <w:jc w:val="center"/>
              <w:rPr>
                <w:sz w:val="24"/>
                <w:szCs w:val="24"/>
              </w:rPr>
            </w:pPr>
            <w:r w:rsidRPr="00491738">
              <w:rPr>
                <w:sz w:val="24"/>
                <w:szCs w:val="24"/>
              </w:rPr>
              <w:t>65,1</w:t>
            </w:r>
          </w:p>
        </w:tc>
      </w:tr>
    </w:tbl>
    <w:p w:rsidR="00491738" w:rsidRPr="00491738" w:rsidRDefault="00491738" w:rsidP="00491738">
      <w:pPr>
        <w:ind w:firstLine="567"/>
        <w:jc w:val="both"/>
        <w:rPr>
          <w:bCs/>
          <w:sz w:val="24"/>
          <w:szCs w:val="24"/>
        </w:rPr>
      </w:pPr>
    </w:p>
    <w:p w:rsidR="00491738" w:rsidRPr="00491738" w:rsidRDefault="00491738" w:rsidP="00491738">
      <w:pPr>
        <w:ind w:firstLine="709"/>
        <w:contextualSpacing/>
        <w:jc w:val="both"/>
        <w:rPr>
          <w:sz w:val="24"/>
          <w:szCs w:val="24"/>
        </w:rPr>
      </w:pPr>
      <w:r w:rsidRPr="00491738">
        <w:rPr>
          <w:bCs/>
          <w:sz w:val="24"/>
          <w:szCs w:val="24"/>
        </w:rPr>
        <w:t>По виду деятельности производство и распределение электроэнергии, газа и воды объем производства за 9 месяцев</w:t>
      </w:r>
      <w:r w:rsidRPr="00491738">
        <w:rPr>
          <w:sz w:val="24"/>
          <w:szCs w:val="24"/>
        </w:rPr>
        <w:t xml:space="preserve"> 2025 года</w:t>
      </w:r>
      <w:r w:rsidRPr="00491738">
        <w:rPr>
          <w:bCs/>
          <w:sz w:val="24"/>
          <w:szCs w:val="24"/>
        </w:rPr>
        <w:t xml:space="preserve"> составил – 70,7 млн. руб., </w:t>
      </w:r>
      <w:r w:rsidRPr="00491738">
        <w:rPr>
          <w:sz w:val="24"/>
          <w:szCs w:val="24"/>
        </w:rPr>
        <w:t>к аналогичному периоду 2024 года – 118,9 %.  Данный вид деятельности осуществляют МУ МОП ЖКХ «Заиграево». По итогам 2025 г. объем производства составит 99,3 млн. рублей.</w:t>
      </w:r>
    </w:p>
    <w:p w:rsidR="00491738" w:rsidRPr="00491738" w:rsidRDefault="00491738" w:rsidP="00491738">
      <w:pPr>
        <w:ind w:firstLine="851"/>
        <w:jc w:val="both"/>
        <w:rPr>
          <w:color w:val="000000"/>
          <w:sz w:val="24"/>
          <w:szCs w:val="24"/>
        </w:rPr>
      </w:pPr>
      <w:r w:rsidRPr="00491738">
        <w:rPr>
          <w:color w:val="000000"/>
          <w:sz w:val="24"/>
          <w:szCs w:val="24"/>
        </w:rPr>
        <w:t xml:space="preserve"> На 01.10.2025 года в пищевой промышленности поселения работает 3 предприятия, которые производят кондитерские изделия, молочную продукцию, мясные полуфабрикаты. </w:t>
      </w:r>
    </w:p>
    <w:p w:rsidR="00491738" w:rsidRPr="00491738" w:rsidRDefault="00491738" w:rsidP="00491738">
      <w:pPr>
        <w:ind w:firstLine="709"/>
        <w:jc w:val="both"/>
        <w:rPr>
          <w:color w:val="000000"/>
          <w:sz w:val="24"/>
          <w:szCs w:val="24"/>
        </w:rPr>
      </w:pPr>
      <w:r w:rsidRPr="00491738">
        <w:rPr>
          <w:color w:val="000000"/>
          <w:sz w:val="24"/>
          <w:szCs w:val="24"/>
        </w:rPr>
        <w:t xml:space="preserve">За 9 месяцев 2025 года объем отгруженной продукции предприятиями пищевой промышленности составил 6,2 млн. рублей, к 9 месяцам 2024 года – 177 % (3,5 млн. рублей). </w:t>
      </w:r>
    </w:p>
    <w:p w:rsidR="00491738" w:rsidRPr="00491738" w:rsidRDefault="00491738" w:rsidP="00491738">
      <w:pPr>
        <w:ind w:firstLine="709"/>
        <w:jc w:val="both"/>
        <w:rPr>
          <w:color w:val="000000"/>
          <w:sz w:val="24"/>
          <w:szCs w:val="24"/>
        </w:rPr>
      </w:pPr>
      <w:r w:rsidRPr="00491738">
        <w:rPr>
          <w:color w:val="000000"/>
          <w:sz w:val="24"/>
          <w:szCs w:val="24"/>
        </w:rPr>
        <w:t xml:space="preserve">По оценке за 2025 года объем производства по данному виду деятельности составит 9,7 млн. рублей. </w:t>
      </w:r>
    </w:p>
    <w:p w:rsidR="00491738" w:rsidRPr="00491738" w:rsidRDefault="00491738" w:rsidP="00491738">
      <w:pPr>
        <w:ind w:firstLine="709"/>
        <w:jc w:val="both"/>
        <w:rPr>
          <w:color w:val="000000"/>
          <w:sz w:val="24"/>
          <w:szCs w:val="24"/>
        </w:rPr>
      </w:pPr>
      <w:r w:rsidRPr="00491738">
        <w:rPr>
          <w:sz w:val="24"/>
          <w:szCs w:val="24"/>
        </w:rPr>
        <w:t>По виду экономической деятельности «производство прочих неметаллических минеральных продуктов» в п. Заиграево производятся строительные материалы из доломита (доломитовая крошка, камень бутовый, минеральный порошок, отсев, мраморная крошка, шпатлевка).</w:t>
      </w:r>
    </w:p>
    <w:p w:rsidR="00491738" w:rsidRPr="00491738" w:rsidRDefault="00491738" w:rsidP="00491738">
      <w:pPr>
        <w:ind w:firstLine="709"/>
        <w:jc w:val="both"/>
        <w:rPr>
          <w:color w:val="000000"/>
          <w:sz w:val="24"/>
          <w:szCs w:val="24"/>
        </w:rPr>
      </w:pPr>
      <w:r w:rsidRPr="00491738">
        <w:rPr>
          <w:sz w:val="24"/>
          <w:szCs w:val="24"/>
        </w:rPr>
        <w:t xml:space="preserve">Объем производства по данному виду экономической деятельности за 9 месяцев 2025 г. составил 195,6 млн. руб., к аналогичному периоду 2024 года – 142,2 %. По итогам 2025 года прогнозируется объем производства строительных материалов 203,7 млн. рублей. </w:t>
      </w:r>
    </w:p>
    <w:p w:rsidR="00491738" w:rsidRPr="00491738" w:rsidRDefault="00491738" w:rsidP="00491738">
      <w:pPr>
        <w:shd w:val="clear" w:color="auto" w:fill="FFFFFF"/>
        <w:ind w:right="5" w:firstLine="709"/>
        <w:contextualSpacing/>
        <w:jc w:val="both"/>
        <w:rPr>
          <w:sz w:val="24"/>
          <w:szCs w:val="24"/>
        </w:rPr>
      </w:pPr>
      <w:r w:rsidRPr="00491738">
        <w:rPr>
          <w:sz w:val="24"/>
          <w:szCs w:val="24"/>
        </w:rPr>
        <w:t xml:space="preserve">За 9 месяцев 2025 года объём валовой продукции сельского хозяйства оценочно составил 13,3 млн. рублей. По итогам 2025 года объем валовой продукции в поселке ожидается на уровне 23 млн. рублей. Зарегистрировано 1 </w:t>
      </w:r>
      <w:proofErr w:type="gramStart"/>
      <w:r w:rsidRPr="00491738">
        <w:rPr>
          <w:sz w:val="24"/>
          <w:szCs w:val="24"/>
        </w:rPr>
        <w:t>К(</w:t>
      </w:r>
      <w:proofErr w:type="gramEnd"/>
      <w:r w:rsidRPr="00491738">
        <w:rPr>
          <w:sz w:val="24"/>
          <w:szCs w:val="24"/>
        </w:rPr>
        <w:t>Ф)Х, 1 СПОК, 315 ЛПХ. Во всех формах хозяйств содержится 312 голов крупного рогатого скота, 26 голов свиней, 57 голов овец, 8 голов коз, 15 голов лошадей, 440 птиц.</w:t>
      </w:r>
    </w:p>
    <w:p w:rsidR="00491738" w:rsidRPr="00491738" w:rsidRDefault="00491738" w:rsidP="00491738">
      <w:pPr>
        <w:shd w:val="clear" w:color="auto" w:fill="FFFFFF"/>
        <w:ind w:right="5" w:firstLine="709"/>
        <w:contextualSpacing/>
        <w:jc w:val="both"/>
        <w:rPr>
          <w:sz w:val="24"/>
          <w:szCs w:val="24"/>
        </w:rPr>
      </w:pPr>
      <w:r w:rsidRPr="00491738">
        <w:rPr>
          <w:sz w:val="24"/>
          <w:szCs w:val="24"/>
        </w:rPr>
        <w:lastRenderedPageBreak/>
        <w:t>На 01.10.2025 года на территории поселения зарегистрировано 138 субъектов малого и среднего предпринимательства, в том числе 22 юридических лица и 116 индивидуальных предпринимателей.</w:t>
      </w:r>
    </w:p>
    <w:p w:rsidR="00491738" w:rsidRPr="00491738" w:rsidRDefault="00491738" w:rsidP="00491738">
      <w:pPr>
        <w:shd w:val="clear" w:color="auto" w:fill="FFFFFF"/>
        <w:ind w:right="5" w:firstLine="709"/>
        <w:contextualSpacing/>
        <w:jc w:val="both"/>
        <w:rPr>
          <w:sz w:val="24"/>
          <w:szCs w:val="24"/>
        </w:rPr>
      </w:pPr>
      <w:r w:rsidRPr="00491738">
        <w:rPr>
          <w:sz w:val="24"/>
          <w:szCs w:val="24"/>
        </w:rPr>
        <w:t xml:space="preserve">Оборот розничной торговли за 9 месяцев 2025 составил – 381,1 млн. рублей, к аналогичному периоду 2024 года – 101,2 %. По итогам 2025 года оборот розничной торговли составит 507,2 млн. рублей. </w:t>
      </w:r>
    </w:p>
    <w:p w:rsidR="00491738" w:rsidRPr="00491738" w:rsidRDefault="00491738" w:rsidP="00491738">
      <w:pPr>
        <w:pStyle w:val="a4"/>
        <w:tabs>
          <w:tab w:val="left" w:pos="9180"/>
        </w:tabs>
        <w:ind w:firstLine="709"/>
        <w:contextualSpacing/>
        <w:rPr>
          <w:sz w:val="24"/>
          <w:szCs w:val="24"/>
        </w:rPr>
      </w:pPr>
      <w:r w:rsidRPr="00491738">
        <w:rPr>
          <w:sz w:val="24"/>
          <w:szCs w:val="24"/>
        </w:rPr>
        <w:t>Оборот общественного питания составил – 32,9 млн. рублей, к аналогичному периоду 2024 года – 109,9 %, к концу 2025 года оборот общественного питания ожидается на уровне 43,9 млн. рублей. Объем платных услуг за 9 месяцев 2025 года – 190,5 млн. рублей, к 9 месяцам 2024 г. – 137,3 %. В 2025 году объем платных услуг прогнозируется на уровне 224,2 млн. рублей.</w:t>
      </w:r>
    </w:p>
    <w:p w:rsidR="00491738" w:rsidRPr="00491738" w:rsidRDefault="00491738" w:rsidP="00491738">
      <w:pPr>
        <w:widowControl w:val="0"/>
        <w:ind w:firstLine="709"/>
        <w:jc w:val="both"/>
        <w:rPr>
          <w:sz w:val="24"/>
          <w:szCs w:val="24"/>
        </w:rPr>
      </w:pPr>
      <w:r w:rsidRPr="00491738">
        <w:rPr>
          <w:sz w:val="24"/>
          <w:szCs w:val="24"/>
        </w:rPr>
        <w:t xml:space="preserve">За 9 месяцев 2025 года объем инвестиций составил 46,4 млн. рублей. По итогам 2025 года прогнозируемый объем инвестиций составит 82,2 млн. рублей, в </w:t>
      </w:r>
      <w:proofErr w:type="spellStart"/>
      <w:r w:rsidRPr="00491738">
        <w:rPr>
          <w:sz w:val="24"/>
          <w:szCs w:val="24"/>
        </w:rPr>
        <w:t>т.ч</w:t>
      </w:r>
      <w:proofErr w:type="spellEnd"/>
      <w:r w:rsidRPr="00491738">
        <w:rPr>
          <w:sz w:val="24"/>
          <w:szCs w:val="24"/>
        </w:rPr>
        <w:t>. внебюджетные инвестиции – 35,2 млн. руб. (ввод в действие жилых домов, приобретение оборудования и транспортных средств Обособленным подразделением ООО «Вертекс ДК», открытие двух магазинов и двух кафе в поселке).</w:t>
      </w:r>
    </w:p>
    <w:p w:rsidR="00491738" w:rsidRPr="00491738" w:rsidRDefault="00491738" w:rsidP="00491738">
      <w:pPr>
        <w:widowControl w:val="0"/>
        <w:ind w:firstLine="709"/>
        <w:jc w:val="both"/>
        <w:rPr>
          <w:sz w:val="24"/>
          <w:szCs w:val="24"/>
        </w:rPr>
      </w:pPr>
      <w:r w:rsidRPr="00491738">
        <w:rPr>
          <w:sz w:val="24"/>
          <w:szCs w:val="24"/>
        </w:rPr>
        <w:t>Объем бюджетных инвестиций в 2025 году составит 47 млн. рублей:</w:t>
      </w:r>
    </w:p>
    <w:p w:rsidR="00491738" w:rsidRPr="00491738" w:rsidRDefault="00491738" w:rsidP="00491738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491738">
        <w:rPr>
          <w:sz w:val="24"/>
          <w:szCs w:val="24"/>
        </w:rPr>
        <w:t xml:space="preserve">- благоустройство общественных территорий </w:t>
      </w:r>
      <w:r w:rsidRPr="00491738">
        <w:rPr>
          <w:color w:val="000000"/>
          <w:sz w:val="24"/>
          <w:szCs w:val="24"/>
        </w:rPr>
        <w:t>по федеральному проекту «Формирование комфортной городской среды» - 3,2 млн. рублей;</w:t>
      </w:r>
    </w:p>
    <w:p w:rsidR="00491738" w:rsidRPr="00491738" w:rsidRDefault="00491738" w:rsidP="00491738">
      <w:pPr>
        <w:widowControl w:val="0"/>
        <w:ind w:firstLine="709"/>
        <w:jc w:val="both"/>
        <w:rPr>
          <w:sz w:val="24"/>
          <w:szCs w:val="24"/>
        </w:rPr>
      </w:pPr>
      <w:r w:rsidRPr="00491738">
        <w:rPr>
          <w:sz w:val="24"/>
          <w:szCs w:val="24"/>
        </w:rPr>
        <w:t>- приобретение инвентаря, орг. техники, учебников для организаций сферы образования – 2,2 млн. рублей;</w:t>
      </w:r>
    </w:p>
    <w:p w:rsidR="00491738" w:rsidRPr="00491738" w:rsidRDefault="00491738" w:rsidP="00491738">
      <w:pPr>
        <w:widowControl w:val="0"/>
        <w:ind w:firstLine="709"/>
        <w:jc w:val="both"/>
        <w:rPr>
          <w:sz w:val="24"/>
          <w:szCs w:val="24"/>
        </w:rPr>
      </w:pPr>
      <w:r w:rsidRPr="00491738">
        <w:rPr>
          <w:sz w:val="24"/>
          <w:szCs w:val="24"/>
        </w:rPr>
        <w:t xml:space="preserve">- </w:t>
      </w:r>
      <w:bookmarkStart w:id="0" w:name="_Hlk212650937"/>
      <w:r w:rsidRPr="00491738">
        <w:rPr>
          <w:sz w:val="24"/>
          <w:szCs w:val="24"/>
        </w:rPr>
        <w:t>капитальный ремонт аккумуляторного бака и замена котельного оборудования на котельной п. Заиграево – 6,3 млн. рублей;</w:t>
      </w:r>
    </w:p>
    <w:bookmarkEnd w:id="0"/>
    <w:p w:rsidR="00491738" w:rsidRPr="00491738" w:rsidRDefault="00491738" w:rsidP="00491738">
      <w:pPr>
        <w:widowControl w:val="0"/>
        <w:ind w:firstLine="709"/>
        <w:jc w:val="both"/>
        <w:rPr>
          <w:sz w:val="24"/>
          <w:szCs w:val="24"/>
        </w:rPr>
      </w:pPr>
      <w:r w:rsidRPr="00491738">
        <w:rPr>
          <w:sz w:val="24"/>
          <w:szCs w:val="24"/>
        </w:rPr>
        <w:t>- строительство юрты-музея «Поднятые крылья» п. Заиграево – 1,3 млн. рублей;</w:t>
      </w:r>
    </w:p>
    <w:p w:rsidR="00491738" w:rsidRPr="00491738" w:rsidRDefault="00491738" w:rsidP="00491738">
      <w:pPr>
        <w:widowControl w:val="0"/>
        <w:ind w:firstLine="851"/>
        <w:jc w:val="both"/>
        <w:rPr>
          <w:sz w:val="24"/>
          <w:szCs w:val="24"/>
        </w:rPr>
      </w:pPr>
      <w:r w:rsidRPr="00491738">
        <w:rPr>
          <w:sz w:val="24"/>
          <w:szCs w:val="24"/>
        </w:rPr>
        <w:t>- приобретение комбинированной дорожной машины – 20 млн. рублей;</w:t>
      </w:r>
    </w:p>
    <w:p w:rsidR="00491738" w:rsidRPr="00491738" w:rsidRDefault="00491738" w:rsidP="00491738">
      <w:pPr>
        <w:widowControl w:val="0"/>
        <w:ind w:firstLine="851"/>
        <w:jc w:val="both"/>
        <w:rPr>
          <w:sz w:val="24"/>
          <w:szCs w:val="24"/>
        </w:rPr>
      </w:pPr>
      <w:r w:rsidRPr="00491738">
        <w:rPr>
          <w:sz w:val="24"/>
          <w:szCs w:val="24"/>
        </w:rPr>
        <w:t>- приобретение автоцистерны вакуумной МВ тип 5670К5-40 на шасси КАМАЗ – 6,9 млн. рублей;</w:t>
      </w:r>
    </w:p>
    <w:p w:rsidR="00491738" w:rsidRPr="00491738" w:rsidRDefault="00491738" w:rsidP="00491738">
      <w:pPr>
        <w:widowControl w:val="0"/>
        <w:ind w:firstLine="851"/>
        <w:jc w:val="both"/>
        <w:rPr>
          <w:sz w:val="24"/>
          <w:szCs w:val="24"/>
        </w:rPr>
      </w:pPr>
      <w:r w:rsidRPr="00491738">
        <w:rPr>
          <w:sz w:val="24"/>
          <w:szCs w:val="24"/>
        </w:rPr>
        <w:t xml:space="preserve">- разработка ПСД «Свалка твердых коммунальных отходов в </w:t>
      </w:r>
      <w:proofErr w:type="spellStart"/>
      <w:r w:rsidRPr="00491738">
        <w:rPr>
          <w:sz w:val="24"/>
          <w:szCs w:val="24"/>
        </w:rPr>
        <w:t>Заиграевском</w:t>
      </w:r>
      <w:proofErr w:type="spellEnd"/>
      <w:r w:rsidRPr="00491738">
        <w:rPr>
          <w:sz w:val="24"/>
          <w:szCs w:val="24"/>
        </w:rPr>
        <w:t xml:space="preserve"> районе п. Заиграево» - 4,5 млн. рублей;</w:t>
      </w:r>
    </w:p>
    <w:p w:rsidR="00491738" w:rsidRPr="00491738" w:rsidRDefault="00491738" w:rsidP="00491738">
      <w:pPr>
        <w:widowControl w:val="0"/>
        <w:ind w:firstLine="851"/>
        <w:jc w:val="both"/>
        <w:rPr>
          <w:sz w:val="24"/>
          <w:szCs w:val="24"/>
        </w:rPr>
      </w:pPr>
      <w:r w:rsidRPr="00491738">
        <w:rPr>
          <w:sz w:val="24"/>
          <w:szCs w:val="24"/>
        </w:rPr>
        <w:t>- приобретение аппарата искусственная почка для кабинета диализа ГАУЗ «</w:t>
      </w:r>
      <w:proofErr w:type="spellStart"/>
      <w:r w:rsidRPr="00491738">
        <w:rPr>
          <w:sz w:val="24"/>
          <w:szCs w:val="24"/>
        </w:rPr>
        <w:t>Заиграевская</w:t>
      </w:r>
      <w:proofErr w:type="spellEnd"/>
      <w:r w:rsidRPr="00491738">
        <w:rPr>
          <w:sz w:val="24"/>
          <w:szCs w:val="24"/>
        </w:rPr>
        <w:t xml:space="preserve"> ЦРБ» - 2,6 млн. рублей.</w:t>
      </w:r>
    </w:p>
    <w:p w:rsidR="00491738" w:rsidRPr="00491738" w:rsidRDefault="00491738" w:rsidP="00491738">
      <w:pPr>
        <w:widowControl w:val="0"/>
        <w:ind w:firstLine="851"/>
        <w:jc w:val="both"/>
        <w:rPr>
          <w:sz w:val="24"/>
          <w:szCs w:val="24"/>
        </w:rPr>
      </w:pPr>
    </w:p>
    <w:p w:rsidR="00491738" w:rsidRPr="00491738" w:rsidRDefault="00491738" w:rsidP="00491738">
      <w:pPr>
        <w:pStyle w:val="20"/>
        <w:ind w:firstLine="0"/>
        <w:contextualSpacing/>
        <w:jc w:val="center"/>
        <w:rPr>
          <w:i/>
          <w:sz w:val="24"/>
          <w:szCs w:val="24"/>
        </w:rPr>
      </w:pPr>
      <w:r w:rsidRPr="00491738">
        <w:rPr>
          <w:i/>
          <w:sz w:val="24"/>
          <w:szCs w:val="24"/>
        </w:rPr>
        <w:t>Местный бюджет</w:t>
      </w:r>
    </w:p>
    <w:p w:rsidR="00491738" w:rsidRPr="00491738" w:rsidRDefault="00491738" w:rsidP="00491738">
      <w:pPr>
        <w:ind w:firstLine="708"/>
        <w:jc w:val="both"/>
        <w:rPr>
          <w:color w:val="000000"/>
          <w:sz w:val="24"/>
          <w:szCs w:val="24"/>
        </w:rPr>
      </w:pPr>
      <w:r w:rsidRPr="00491738">
        <w:rPr>
          <w:color w:val="000000"/>
          <w:sz w:val="24"/>
          <w:szCs w:val="24"/>
        </w:rPr>
        <w:t xml:space="preserve">План доходов бюджета </w:t>
      </w:r>
      <w:r w:rsidRPr="00491738">
        <w:rPr>
          <w:sz w:val="24"/>
          <w:szCs w:val="24"/>
        </w:rPr>
        <w:t>муниципального образования городское поселение «Поселок Заиграево»</w:t>
      </w:r>
      <w:r w:rsidRPr="00491738">
        <w:rPr>
          <w:b/>
          <w:sz w:val="24"/>
          <w:szCs w:val="24"/>
        </w:rPr>
        <w:t xml:space="preserve"> </w:t>
      </w:r>
      <w:r w:rsidRPr="00491738">
        <w:rPr>
          <w:color w:val="000000"/>
          <w:sz w:val="24"/>
          <w:szCs w:val="24"/>
        </w:rPr>
        <w:t>составил 23,74 млн. рублей, вся сумма составляет налоговые и неналоговые поступления, безвозмездные поступления не запланированы. За 9 месяцев 2025 года в бюджет поселения поступило доходов 16,15 млн. рублей. План выполнен на 68,0 %.  К концу 2025 года доходы бюджета МО ГП «Поселок Заиграево» оценочно составят 24,70 млн. рублей.</w:t>
      </w:r>
    </w:p>
    <w:p w:rsidR="00491738" w:rsidRPr="00491738" w:rsidRDefault="00491738" w:rsidP="00491738">
      <w:pPr>
        <w:ind w:firstLine="708"/>
        <w:jc w:val="both"/>
        <w:rPr>
          <w:color w:val="000000"/>
          <w:sz w:val="24"/>
          <w:szCs w:val="24"/>
        </w:rPr>
      </w:pPr>
      <w:r w:rsidRPr="00491738">
        <w:rPr>
          <w:color w:val="000000"/>
          <w:sz w:val="24"/>
          <w:szCs w:val="24"/>
        </w:rPr>
        <w:t xml:space="preserve">Фактическое поступление налога на доходы физических лиц составило 11,85 млн. рублей, при плане 16,61 млн. рублей, план выполнен на 71,32 %. В 2025 году налога на доходы физических лиц в бюджет поселения поступит 17,61 млн. рублей. </w:t>
      </w:r>
    </w:p>
    <w:p w:rsidR="00491738" w:rsidRPr="00491738" w:rsidRDefault="00491738" w:rsidP="00491738">
      <w:pPr>
        <w:ind w:firstLine="708"/>
        <w:jc w:val="both"/>
        <w:rPr>
          <w:sz w:val="24"/>
          <w:szCs w:val="24"/>
        </w:rPr>
      </w:pPr>
      <w:r w:rsidRPr="00491738">
        <w:rPr>
          <w:sz w:val="24"/>
          <w:szCs w:val="24"/>
        </w:rPr>
        <w:t>Акцизы по подакцизным товарам (продукции), производимым на территории Российской Федерации, поступили в размере 1,26 млн. рублей при плане 1,76 рублей. По итогам 2025 года поступление акци</w:t>
      </w:r>
      <w:r w:rsidRPr="00491738">
        <w:rPr>
          <w:sz w:val="24"/>
          <w:szCs w:val="24"/>
        </w:rPr>
        <w:t xml:space="preserve">зов ожидается на уровне </w:t>
      </w:r>
      <w:r w:rsidRPr="00491738">
        <w:rPr>
          <w:sz w:val="24"/>
          <w:szCs w:val="24"/>
        </w:rPr>
        <w:t>1,73 млн. рублей.</w:t>
      </w:r>
    </w:p>
    <w:p w:rsidR="00491738" w:rsidRPr="00491738" w:rsidRDefault="00491738" w:rsidP="00491738">
      <w:pPr>
        <w:ind w:firstLine="708"/>
        <w:jc w:val="both"/>
        <w:rPr>
          <w:sz w:val="24"/>
          <w:szCs w:val="24"/>
        </w:rPr>
      </w:pPr>
      <w:r w:rsidRPr="00491738">
        <w:rPr>
          <w:sz w:val="24"/>
          <w:szCs w:val="24"/>
        </w:rPr>
        <w:t>Единый сельскохозяйственный налог поступил в размере 100% от плановых назначений в сумме 0,004 млн. рублей.</w:t>
      </w:r>
    </w:p>
    <w:p w:rsidR="00491738" w:rsidRPr="00491738" w:rsidRDefault="00491738" w:rsidP="00491738">
      <w:pPr>
        <w:ind w:firstLine="708"/>
        <w:jc w:val="both"/>
        <w:rPr>
          <w:color w:val="000000"/>
          <w:sz w:val="24"/>
          <w:szCs w:val="24"/>
        </w:rPr>
      </w:pPr>
      <w:r w:rsidRPr="00491738">
        <w:rPr>
          <w:sz w:val="24"/>
          <w:szCs w:val="24"/>
        </w:rPr>
        <w:t>По налогу на имущество физических лиц поступление составило 0,75 млн. рублей</w:t>
      </w:r>
      <w:r w:rsidRPr="00491738">
        <w:rPr>
          <w:color w:val="000000"/>
          <w:sz w:val="24"/>
          <w:szCs w:val="24"/>
        </w:rPr>
        <w:t>, при плане 2,10 млн. рублей, выполнение 35,46 %. По оценке 2025 года налог на имущество физических лиц в бюджет поселения поступит в размере 1,9 млн. рублей.</w:t>
      </w:r>
    </w:p>
    <w:p w:rsidR="00491738" w:rsidRPr="00491738" w:rsidRDefault="00491738" w:rsidP="00491738">
      <w:pPr>
        <w:ind w:firstLine="708"/>
        <w:jc w:val="both"/>
        <w:rPr>
          <w:color w:val="000000"/>
          <w:sz w:val="24"/>
          <w:szCs w:val="24"/>
        </w:rPr>
      </w:pPr>
      <w:r w:rsidRPr="00491738">
        <w:rPr>
          <w:color w:val="000000"/>
          <w:sz w:val="24"/>
          <w:szCs w:val="24"/>
        </w:rPr>
        <w:t>По земельному налогу фактическое поступление составило 1,61 млн. рублей, при плане 2,53 млн. рублей, план выполнен на 63,53%. В 2025 году поступление земельного налога в бюджет МО ГП «Поселок Заиграево» составит 2,67 млн. рублей.</w:t>
      </w:r>
    </w:p>
    <w:p w:rsidR="00491738" w:rsidRPr="00491738" w:rsidRDefault="00491738" w:rsidP="00491738">
      <w:pPr>
        <w:ind w:firstLine="708"/>
        <w:jc w:val="both"/>
        <w:rPr>
          <w:color w:val="000000"/>
          <w:sz w:val="24"/>
          <w:szCs w:val="24"/>
        </w:rPr>
      </w:pPr>
      <w:r w:rsidRPr="00491738">
        <w:rPr>
          <w:color w:val="000000"/>
          <w:sz w:val="24"/>
          <w:szCs w:val="24"/>
        </w:rPr>
        <w:lastRenderedPageBreak/>
        <w:t xml:space="preserve">Поступления от аренды земельных участков поселений при плане 0,57 рублей, составили 0,60 млн. рублей, исполнение составило 105,39 %. </w:t>
      </w:r>
    </w:p>
    <w:p w:rsidR="00491738" w:rsidRPr="00491738" w:rsidRDefault="00491738" w:rsidP="00491738">
      <w:pPr>
        <w:ind w:firstLine="708"/>
        <w:jc w:val="both"/>
        <w:rPr>
          <w:color w:val="000000"/>
          <w:sz w:val="24"/>
          <w:szCs w:val="24"/>
        </w:rPr>
      </w:pPr>
      <w:r w:rsidRPr="00491738">
        <w:rPr>
          <w:color w:val="000000"/>
          <w:sz w:val="24"/>
          <w:szCs w:val="24"/>
        </w:rPr>
        <w:t xml:space="preserve">Прочие поступления от использования имущества, находящегося в собственности городского поселения при плане 0,097 млн. рублей, поступило 0,037 млн. рублей.  </w:t>
      </w:r>
    </w:p>
    <w:p w:rsidR="00491738" w:rsidRPr="00491738" w:rsidRDefault="00491738" w:rsidP="00491738">
      <w:pPr>
        <w:ind w:firstLine="708"/>
        <w:jc w:val="both"/>
        <w:rPr>
          <w:color w:val="000000"/>
          <w:sz w:val="24"/>
          <w:szCs w:val="24"/>
        </w:rPr>
      </w:pPr>
      <w:r w:rsidRPr="00491738">
        <w:rPr>
          <w:color w:val="000000"/>
          <w:sz w:val="24"/>
          <w:szCs w:val="24"/>
        </w:rPr>
        <w:t>Доходы от оказания платных услуг и компенсации затрат государства –0,0021 млн. рублей.</w:t>
      </w:r>
    </w:p>
    <w:p w:rsidR="00491738" w:rsidRPr="00491738" w:rsidRDefault="00491738" w:rsidP="00491738">
      <w:pPr>
        <w:ind w:firstLine="708"/>
        <w:jc w:val="both"/>
        <w:rPr>
          <w:color w:val="000000"/>
          <w:sz w:val="24"/>
          <w:szCs w:val="24"/>
        </w:rPr>
      </w:pPr>
      <w:r w:rsidRPr="00491738">
        <w:rPr>
          <w:color w:val="000000"/>
          <w:sz w:val="24"/>
          <w:szCs w:val="24"/>
        </w:rPr>
        <w:t>Доходов от продажи земельных участков поступило 0,015 млн. рублей при плане 0,035 млн. рублей.</w:t>
      </w:r>
    </w:p>
    <w:p w:rsidR="00491738" w:rsidRPr="00491738" w:rsidRDefault="00491738" w:rsidP="00491738">
      <w:pPr>
        <w:ind w:firstLine="708"/>
        <w:jc w:val="both"/>
        <w:rPr>
          <w:color w:val="000000"/>
          <w:sz w:val="24"/>
          <w:szCs w:val="24"/>
        </w:rPr>
      </w:pPr>
      <w:r w:rsidRPr="00491738">
        <w:rPr>
          <w:color w:val="000000"/>
          <w:sz w:val="24"/>
          <w:szCs w:val="24"/>
        </w:rPr>
        <w:t>Денежные взыскания и штрафы поступили в сумме 0,021 млн. рублей.</w:t>
      </w:r>
    </w:p>
    <w:p w:rsidR="00491738" w:rsidRPr="00491738" w:rsidRDefault="00491738" w:rsidP="00491738">
      <w:pPr>
        <w:ind w:firstLine="709"/>
        <w:jc w:val="both"/>
        <w:rPr>
          <w:color w:val="000000"/>
          <w:sz w:val="24"/>
          <w:szCs w:val="24"/>
        </w:rPr>
      </w:pPr>
      <w:r w:rsidRPr="00491738">
        <w:rPr>
          <w:color w:val="000000"/>
          <w:sz w:val="24"/>
          <w:szCs w:val="24"/>
        </w:rPr>
        <w:t>По итогам 2025 года объем неналоговых доходов ожидается на уровне 0,79 млн. рублей.</w:t>
      </w:r>
    </w:p>
    <w:p w:rsidR="00491738" w:rsidRPr="00491738" w:rsidRDefault="00491738" w:rsidP="00491738">
      <w:pPr>
        <w:ind w:firstLine="709"/>
        <w:jc w:val="both"/>
        <w:rPr>
          <w:sz w:val="24"/>
          <w:szCs w:val="24"/>
          <w:lang w:eastAsia="x-none"/>
        </w:rPr>
      </w:pPr>
    </w:p>
    <w:p w:rsidR="00491738" w:rsidRPr="00491738" w:rsidRDefault="00491738" w:rsidP="00491738">
      <w:pPr>
        <w:ind w:firstLine="709"/>
        <w:jc w:val="both"/>
        <w:rPr>
          <w:sz w:val="24"/>
          <w:szCs w:val="24"/>
          <w:lang w:eastAsia="x-none"/>
        </w:rPr>
      </w:pPr>
      <w:r w:rsidRPr="00491738">
        <w:rPr>
          <w:sz w:val="24"/>
          <w:szCs w:val="24"/>
          <w:lang w:val="x-none" w:eastAsia="x-none"/>
        </w:rPr>
        <w:t xml:space="preserve">По расходам бюджет исполнен в сумме </w:t>
      </w:r>
      <w:r w:rsidRPr="00491738">
        <w:rPr>
          <w:sz w:val="24"/>
          <w:szCs w:val="24"/>
          <w:lang w:eastAsia="x-none"/>
        </w:rPr>
        <w:t xml:space="preserve"> 17,79 млн. </w:t>
      </w:r>
      <w:r w:rsidRPr="00491738">
        <w:rPr>
          <w:sz w:val="24"/>
          <w:szCs w:val="24"/>
          <w:lang w:val="x-none" w:eastAsia="x-none"/>
        </w:rPr>
        <w:t>руб</w:t>
      </w:r>
      <w:r w:rsidRPr="00491738">
        <w:rPr>
          <w:sz w:val="24"/>
          <w:szCs w:val="24"/>
          <w:lang w:eastAsia="x-none"/>
        </w:rPr>
        <w:t>лей</w:t>
      </w:r>
      <w:r w:rsidRPr="00491738">
        <w:rPr>
          <w:sz w:val="24"/>
          <w:szCs w:val="24"/>
          <w:lang w:val="x-none" w:eastAsia="x-none"/>
        </w:rPr>
        <w:t>,</w:t>
      </w:r>
      <w:r w:rsidRPr="00491738">
        <w:rPr>
          <w:sz w:val="24"/>
          <w:szCs w:val="24"/>
          <w:lang w:eastAsia="x-none"/>
        </w:rPr>
        <w:t xml:space="preserve"> </w:t>
      </w:r>
      <w:r w:rsidRPr="00491738">
        <w:rPr>
          <w:sz w:val="24"/>
          <w:szCs w:val="24"/>
          <w:lang w:val="x-none" w:eastAsia="x-none"/>
        </w:rPr>
        <w:t>в том числе по отраслям:</w:t>
      </w:r>
    </w:p>
    <w:p w:rsidR="00491738" w:rsidRPr="00491738" w:rsidRDefault="00491738" w:rsidP="00491738">
      <w:pPr>
        <w:ind w:firstLineChars="226" w:firstLine="542"/>
        <w:jc w:val="both"/>
        <w:rPr>
          <w:sz w:val="24"/>
          <w:szCs w:val="24"/>
          <w:lang w:eastAsia="x-none"/>
        </w:rPr>
      </w:pPr>
      <w:r w:rsidRPr="00491738">
        <w:rPr>
          <w:sz w:val="24"/>
          <w:szCs w:val="24"/>
          <w:lang w:val="x-none" w:eastAsia="x-none"/>
        </w:rPr>
        <w:t>-</w:t>
      </w:r>
      <w:r w:rsidRPr="00491738">
        <w:rPr>
          <w:sz w:val="24"/>
          <w:szCs w:val="24"/>
          <w:lang w:eastAsia="x-none"/>
        </w:rPr>
        <w:t xml:space="preserve"> </w:t>
      </w:r>
      <w:r w:rsidRPr="00491738">
        <w:rPr>
          <w:sz w:val="24"/>
          <w:szCs w:val="24"/>
          <w:lang w:val="x-none" w:eastAsia="x-none"/>
        </w:rPr>
        <w:t xml:space="preserve">общегосударственные вопросы – </w:t>
      </w:r>
      <w:r w:rsidRPr="00491738">
        <w:rPr>
          <w:sz w:val="24"/>
          <w:szCs w:val="24"/>
          <w:lang w:eastAsia="x-none"/>
        </w:rPr>
        <w:t>7,</w:t>
      </w:r>
      <w:r w:rsidRPr="00491738">
        <w:rPr>
          <w:bCs/>
          <w:sz w:val="24"/>
          <w:szCs w:val="24"/>
          <w:lang w:eastAsia="x-none"/>
        </w:rPr>
        <w:t xml:space="preserve">46 млн. </w:t>
      </w:r>
      <w:r w:rsidRPr="00491738">
        <w:rPr>
          <w:sz w:val="24"/>
          <w:szCs w:val="24"/>
          <w:lang w:val="x-none" w:eastAsia="x-none"/>
        </w:rPr>
        <w:t>руб</w:t>
      </w:r>
      <w:r w:rsidRPr="00491738">
        <w:rPr>
          <w:sz w:val="24"/>
          <w:szCs w:val="24"/>
          <w:lang w:eastAsia="x-none"/>
        </w:rPr>
        <w:t>лей;</w:t>
      </w:r>
      <w:r w:rsidRPr="00491738">
        <w:rPr>
          <w:sz w:val="24"/>
          <w:szCs w:val="24"/>
          <w:lang w:val="x-none" w:eastAsia="x-none"/>
        </w:rPr>
        <w:t xml:space="preserve"> </w:t>
      </w:r>
    </w:p>
    <w:p w:rsidR="00491738" w:rsidRPr="00491738" w:rsidRDefault="00491738" w:rsidP="00491738">
      <w:pPr>
        <w:ind w:firstLineChars="226" w:firstLine="542"/>
        <w:jc w:val="both"/>
        <w:rPr>
          <w:sz w:val="24"/>
          <w:szCs w:val="24"/>
          <w:lang w:eastAsia="x-none"/>
        </w:rPr>
      </w:pPr>
      <w:r w:rsidRPr="00491738">
        <w:rPr>
          <w:sz w:val="24"/>
          <w:szCs w:val="24"/>
          <w:lang w:eastAsia="x-none"/>
        </w:rPr>
        <w:t>- национальная безопасность и правоохранительная деятельность – 0,16 млн. рублей;</w:t>
      </w:r>
    </w:p>
    <w:p w:rsidR="00491738" w:rsidRPr="00491738" w:rsidRDefault="00491738" w:rsidP="00491738">
      <w:pPr>
        <w:ind w:firstLineChars="226" w:firstLine="542"/>
        <w:jc w:val="both"/>
        <w:rPr>
          <w:sz w:val="24"/>
          <w:szCs w:val="24"/>
          <w:lang w:eastAsia="x-none"/>
        </w:rPr>
      </w:pPr>
      <w:r w:rsidRPr="00491738">
        <w:rPr>
          <w:sz w:val="24"/>
          <w:szCs w:val="24"/>
          <w:lang w:eastAsia="x-none"/>
        </w:rPr>
        <w:t>- национальная экономика – 1,81 млн. рублей;</w:t>
      </w:r>
    </w:p>
    <w:p w:rsidR="00491738" w:rsidRPr="00491738" w:rsidRDefault="00491738" w:rsidP="00491738">
      <w:pPr>
        <w:ind w:firstLineChars="226" w:firstLine="542"/>
        <w:jc w:val="both"/>
        <w:rPr>
          <w:sz w:val="24"/>
          <w:szCs w:val="24"/>
          <w:lang w:eastAsia="x-none"/>
        </w:rPr>
      </w:pPr>
      <w:r w:rsidRPr="00491738">
        <w:rPr>
          <w:sz w:val="24"/>
          <w:szCs w:val="24"/>
          <w:lang w:eastAsia="x-none"/>
        </w:rPr>
        <w:t>- жилищно-</w:t>
      </w:r>
      <w:r w:rsidRPr="00491738">
        <w:rPr>
          <w:sz w:val="24"/>
          <w:szCs w:val="24"/>
          <w:lang w:val="x-none" w:eastAsia="x-none"/>
        </w:rPr>
        <w:t>коммунальное хозяйство –</w:t>
      </w:r>
      <w:r w:rsidRPr="00491738">
        <w:rPr>
          <w:sz w:val="24"/>
          <w:szCs w:val="24"/>
          <w:lang w:eastAsia="x-none"/>
        </w:rPr>
        <w:t xml:space="preserve"> 6,36 млн.</w:t>
      </w:r>
      <w:r w:rsidRPr="00491738">
        <w:rPr>
          <w:bCs/>
          <w:sz w:val="24"/>
          <w:szCs w:val="24"/>
          <w:lang w:eastAsia="x-none"/>
        </w:rPr>
        <w:t xml:space="preserve"> </w:t>
      </w:r>
      <w:r w:rsidRPr="00491738">
        <w:rPr>
          <w:sz w:val="24"/>
          <w:szCs w:val="24"/>
          <w:lang w:val="x-none" w:eastAsia="x-none"/>
        </w:rPr>
        <w:t>руб</w:t>
      </w:r>
      <w:r w:rsidRPr="00491738">
        <w:rPr>
          <w:sz w:val="24"/>
          <w:szCs w:val="24"/>
          <w:lang w:eastAsia="x-none"/>
        </w:rPr>
        <w:t>лей;</w:t>
      </w:r>
    </w:p>
    <w:p w:rsidR="00491738" w:rsidRPr="00491738" w:rsidRDefault="00491738" w:rsidP="00491738">
      <w:pPr>
        <w:ind w:firstLineChars="226" w:firstLine="542"/>
        <w:jc w:val="both"/>
        <w:rPr>
          <w:sz w:val="24"/>
          <w:szCs w:val="24"/>
          <w:lang w:eastAsia="x-none"/>
        </w:rPr>
      </w:pPr>
      <w:r w:rsidRPr="00491738">
        <w:rPr>
          <w:sz w:val="24"/>
          <w:szCs w:val="24"/>
          <w:lang w:eastAsia="x-none"/>
        </w:rPr>
        <w:t>- культура –</w:t>
      </w:r>
      <w:bookmarkStart w:id="1" w:name="_GoBack"/>
      <w:bookmarkEnd w:id="1"/>
      <w:r w:rsidRPr="00491738">
        <w:rPr>
          <w:sz w:val="24"/>
          <w:szCs w:val="24"/>
          <w:lang w:eastAsia="x-none"/>
        </w:rPr>
        <w:t xml:space="preserve"> 1,20 млн. рублей;</w:t>
      </w:r>
    </w:p>
    <w:p w:rsidR="00491738" w:rsidRPr="00491738" w:rsidRDefault="00491738" w:rsidP="00491738">
      <w:pPr>
        <w:ind w:firstLineChars="226" w:firstLine="542"/>
        <w:jc w:val="both"/>
        <w:rPr>
          <w:sz w:val="24"/>
          <w:szCs w:val="24"/>
          <w:lang w:eastAsia="x-none"/>
        </w:rPr>
      </w:pPr>
      <w:r w:rsidRPr="00491738">
        <w:rPr>
          <w:sz w:val="24"/>
          <w:szCs w:val="24"/>
          <w:lang w:eastAsia="x-none"/>
        </w:rPr>
        <w:t>- социальная политика – 0,63 млн. рублей;</w:t>
      </w:r>
    </w:p>
    <w:p w:rsidR="00491738" w:rsidRPr="00491738" w:rsidRDefault="00491738" w:rsidP="00491738">
      <w:pPr>
        <w:ind w:firstLineChars="226" w:firstLine="542"/>
        <w:jc w:val="both"/>
        <w:rPr>
          <w:sz w:val="24"/>
          <w:szCs w:val="24"/>
          <w:lang w:eastAsia="x-none"/>
        </w:rPr>
      </w:pPr>
      <w:r w:rsidRPr="00491738">
        <w:rPr>
          <w:sz w:val="24"/>
          <w:szCs w:val="24"/>
          <w:lang w:eastAsia="x-none"/>
        </w:rPr>
        <w:t>- физическая культура и спорт – 0,16 млн. рублей.</w:t>
      </w:r>
    </w:p>
    <w:p w:rsidR="00491738" w:rsidRPr="00491738" w:rsidRDefault="00491738" w:rsidP="00491738">
      <w:pPr>
        <w:ind w:firstLineChars="226" w:firstLine="542"/>
        <w:jc w:val="both"/>
        <w:rPr>
          <w:sz w:val="24"/>
          <w:szCs w:val="24"/>
          <w:lang w:eastAsia="x-none"/>
        </w:rPr>
      </w:pPr>
      <w:r w:rsidRPr="00491738">
        <w:rPr>
          <w:sz w:val="24"/>
          <w:szCs w:val="24"/>
          <w:lang w:eastAsia="x-none"/>
        </w:rPr>
        <w:t>По оценке 2025 года расходы бюджета поселения составят 28,12 млн. рублей.</w:t>
      </w:r>
    </w:p>
    <w:p w:rsidR="00491738" w:rsidRPr="00491738" w:rsidRDefault="00491738" w:rsidP="00491738">
      <w:pPr>
        <w:contextualSpacing/>
        <w:jc w:val="both"/>
        <w:rPr>
          <w:color w:val="FF0000"/>
          <w:sz w:val="24"/>
          <w:szCs w:val="24"/>
        </w:rPr>
      </w:pPr>
    </w:p>
    <w:p w:rsidR="00491738" w:rsidRPr="00491738" w:rsidRDefault="00491738" w:rsidP="00491738">
      <w:pPr>
        <w:numPr>
          <w:ilvl w:val="0"/>
          <w:numId w:val="11"/>
        </w:numPr>
        <w:tabs>
          <w:tab w:val="left" w:pos="567"/>
        </w:tabs>
        <w:ind w:left="0" w:firstLine="0"/>
        <w:contextualSpacing/>
        <w:jc w:val="center"/>
        <w:rPr>
          <w:b/>
          <w:sz w:val="24"/>
          <w:szCs w:val="24"/>
        </w:rPr>
      </w:pPr>
      <w:r w:rsidRPr="00491738">
        <w:rPr>
          <w:b/>
          <w:sz w:val="24"/>
          <w:szCs w:val="24"/>
        </w:rPr>
        <w:t>Ра</w:t>
      </w:r>
      <w:r w:rsidRPr="00491738">
        <w:rPr>
          <w:b/>
          <w:sz w:val="24"/>
          <w:szCs w:val="24"/>
        </w:rPr>
        <w:t>звитие социальной сферы</w:t>
      </w:r>
    </w:p>
    <w:p w:rsidR="00491738" w:rsidRPr="00491738" w:rsidRDefault="00491738" w:rsidP="00491738">
      <w:pPr>
        <w:tabs>
          <w:tab w:val="left" w:pos="567"/>
        </w:tabs>
        <w:ind w:firstLine="709"/>
        <w:contextualSpacing/>
        <w:jc w:val="both"/>
        <w:rPr>
          <w:i/>
          <w:sz w:val="24"/>
          <w:szCs w:val="24"/>
        </w:rPr>
      </w:pPr>
    </w:p>
    <w:p w:rsidR="00491738" w:rsidRPr="00491738" w:rsidRDefault="00491738" w:rsidP="00491738">
      <w:pPr>
        <w:tabs>
          <w:tab w:val="left" w:pos="567"/>
        </w:tabs>
        <w:contextualSpacing/>
        <w:jc w:val="center"/>
        <w:rPr>
          <w:i/>
          <w:sz w:val="24"/>
          <w:szCs w:val="24"/>
        </w:rPr>
      </w:pPr>
      <w:r w:rsidRPr="00491738">
        <w:rPr>
          <w:i/>
          <w:sz w:val="24"/>
          <w:szCs w:val="24"/>
        </w:rPr>
        <w:t>Образ</w:t>
      </w:r>
      <w:r w:rsidRPr="00491738">
        <w:rPr>
          <w:i/>
          <w:sz w:val="24"/>
          <w:szCs w:val="24"/>
        </w:rPr>
        <w:t>ование</w:t>
      </w:r>
    </w:p>
    <w:p w:rsidR="00491738" w:rsidRPr="00491738" w:rsidRDefault="00491738" w:rsidP="00491738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491738">
        <w:rPr>
          <w:sz w:val="24"/>
          <w:szCs w:val="24"/>
        </w:rPr>
        <w:t xml:space="preserve">На территории поселения работают 6 образовательных учреждений: </w:t>
      </w:r>
      <w:proofErr w:type="gramStart"/>
      <w:r w:rsidRPr="00491738">
        <w:rPr>
          <w:sz w:val="24"/>
          <w:szCs w:val="24"/>
        </w:rPr>
        <w:t>МБОУ «</w:t>
      </w:r>
      <w:proofErr w:type="spellStart"/>
      <w:r w:rsidRPr="00491738">
        <w:rPr>
          <w:sz w:val="24"/>
          <w:szCs w:val="24"/>
        </w:rPr>
        <w:t>Заиграевская</w:t>
      </w:r>
      <w:proofErr w:type="spellEnd"/>
      <w:r w:rsidRPr="00491738">
        <w:rPr>
          <w:sz w:val="24"/>
          <w:szCs w:val="24"/>
        </w:rPr>
        <w:t xml:space="preserve"> СОШ» (830 учеников),</w:t>
      </w:r>
      <w:r w:rsidRPr="00491738">
        <w:rPr>
          <w:color w:val="FF0000"/>
          <w:sz w:val="24"/>
          <w:szCs w:val="24"/>
        </w:rPr>
        <w:t xml:space="preserve"> </w:t>
      </w:r>
      <w:r w:rsidRPr="00491738">
        <w:rPr>
          <w:sz w:val="24"/>
          <w:szCs w:val="24"/>
        </w:rPr>
        <w:t xml:space="preserve">детский сад «Сказка» (144 детей), детский сад «Улыбка» (152 детей), </w:t>
      </w:r>
      <w:r w:rsidRPr="00491738">
        <w:rPr>
          <w:color w:val="FF0000"/>
          <w:sz w:val="24"/>
          <w:szCs w:val="24"/>
        </w:rPr>
        <w:t xml:space="preserve"> </w:t>
      </w:r>
      <w:r w:rsidRPr="00491738">
        <w:rPr>
          <w:sz w:val="24"/>
          <w:szCs w:val="24"/>
        </w:rPr>
        <w:t>вечерняя школа (16 учеников),</w:t>
      </w:r>
      <w:r w:rsidRPr="00491738">
        <w:rPr>
          <w:color w:val="000000"/>
          <w:sz w:val="24"/>
          <w:szCs w:val="24"/>
        </w:rPr>
        <w:t xml:space="preserve"> детская школа искусств (139 ученика), </w:t>
      </w:r>
      <w:r w:rsidRPr="00491738">
        <w:rPr>
          <w:sz w:val="24"/>
          <w:szCs w:val="24"/>
        </w:rPr>
        <w:t>дом творчества (533 воспитанников).</w:t>
      </w:r>
      <w:proofErr w:type="gramEnd"/>
    </w:p>
    <w:p w:rsidR="00491738" w:rsidRPr="00491738" w:rsidRDefault="00491738" w:rsidP="00491738">
      <w:pPr>
        <w:shd w:val="clear" w:color="auto" w:fill="FFFFFF"/>
        <w:ind w:right="26" w:firstLine="709"/>
        <w:jc w:val="both"/>
        <w:rPr>
          <w:color w:val="000000"/>
          <w:sz w:val="24"/>
          <w:szCs w:val="24"/>
        </w:rPr>
      </w:pPr>
      <w:r w:rsidRPr="00491738">
        <w:rPr>
          <w:color w:val="000000"/>
          <w:sz w:val="24"/>
          <w:szCs w:val="24"/>
        </w:rPr>
        <w:t>Охват детей дошкольным образованием за 9 месяцев 2025 года (от 3 до 7 лет) составил – 63,9 % детей, при плане 100 %.</w:t>
      </w:r>
    </w:p>
    <w:p w:rsidR="00491738" w:rsidRPr="00491738" w:rsidRDefault="00491738" w:rsidP="00491738">
      <w:pPr>
        <w:shd w:val="clear" w:color="auto" w:fill="FFFFFF"/>
        <w:ind w:right="26" w:firstLine="709"/>
        <w:jc w:val="both"/>
        <w:rPr>
          <w:color w:val="000000"/>
          <w:sz w:val="24"/>
          <w:szCs w:val="24"/>
        </w:rPr>
      </w:pPr>
      <w:r w:rsidRPr="00491738">
        <w:rPr>
          <w:color w:val="000000"/>
          <w:sz w:val="24"/>
          <w:szCs w:val="24"/>
        </w:rPr>
        <w:t>Доля детей от 5 до 18 лет обучающихся по дополнительным образовательным программам, в общей численности детей этого возраста – 100 %.</w:t>
      </w:r>
    </w:p>
    <w:p w:rsidR="00491738" w:rsidRPr="00491738" w:rsidRDefault="00491738" w:rsidP="00491738">
      <w:pPr>
        <w:shd w:val="clear" w:color="auto" w:fill="FFFFFF"/>
        <w:ind w:right="26" w:firstLine="709"/>
        <w:jc w:val="both"/>
        <w:rPr>
          <w:color w:val="000000"/>
          <w:sz w:val="24"/>
          <w:szCs w:val="24"/>
        </w:rPr>
      </w:pPr>
      <w:r w:rsidRPr="00491738">
        <w:rPr>
          <w:color w:val="000000"/>
          <w:sz w:val="24"/>
          <w:szCs w:val="24"/>
        </w:rPr>
        <w:t>За 9 месяцев 2025 года, среднесписочная численность работающих в школах п. Заиграево составила 71,3 чел., из них: учителя – 40,4 чел., прочих работающих – 27,1 чел., директоров и зам. директоров – 3,8 чел.</w:t>
      </w:r>
    </w:p>
    <w:p w:rsidR="00491738" w:rsidRPr="00491738" w:rsidRDefault="00491738" w:rsidP="00491738">
      <w:pPr>
        <w:shd w:val="clear" w:color="auto" w:fill="FFFFFF"/>
        <w:ind w:right="26" w:firstLine="709"/>
        <w:jc w:val="both"/>
        <w:rPr>
          <w:color w:val="000000"/>
          <w:sz w:val="24"/>
          <w:szCs w:val="24"/>
        </w:rPr>
      </w:pPr>
      <w:r w:rsidRPr="00491738">
        <w:rPr>
          <w:color w:val="000000"/>
          <w:sz w:val="24"/>
          <w:szCs w:val="24"/>
        </w:rPr>
        <w:t>Численность учащихся, приходящихся на одного работающего в муниципальных образовательных учреждениях, составляет 11,9 чел.</w:t>
      </w:r>
    </w:p>
    <w:p w:rsidR="00491738" w:rsidRPr="00491738" w:rsidRDefault="00491738" w:rsidP="00491738">
      <w:pPr>
        <w:shd w:val="clear" w:color="auto" w:fill="FFFFFF"/>
        <w:ind w:right="26" w:firstLine="709"/>
        <w:jc w:val="both"/>
        <w:rPr>
          <w:color w:val="000000"/>
          <w:sz w:val="24"/>
          <w:szCs w:val="24"/>
        </w:rPr>
      </w:pPr>
      <w:r w:rsidRPr="00491738">
        <w:rPr>
          <w:color w:val="000000"/>
          <w:sz w:val="24"/>
          <w:szCs w:val="24"/>
        </w:rPr>
        <w:t>Среднемесячная заработная плата работников муниципальных общеобразовательных учреждений – всего 56 тыс. руб., при годовом плане 52,3 тыс. рублей.</w:t>
      </w:r>
    </w:p>
    <w:p w:rsidR="00491738" w:rsidRPr="00491738" w:rsidRDefault="00491738" w:rsidP="00491738">
      <w:pPr>
        <w:shd w:val="clear" w:color="auto" w:fill="FFFFFF"/>
        <w:ind w:right="26" w:firstLine="709"/>
        <w:jc w:val="both"/>
        <w:rPr>
          <w:color w:val="000000"/>
          <w:sz w:val="24"/>
          <w:szCs w:val="24"/>
        </w:rPr>
      </w:pPr>
      <w:r w:rsidRPr="00491738">
        <w:rPr>
          <w:color w:val="000000"/>
          <w:sz w:val="24"/>
          <w:szCs w:val="24"/>
        </w:rPr>
        <w:t xml:space="preserve">Количество классов в школах – 33 </w:t>
      </w:r>
      <w:proofErr w:type="spellStart"/>
      <w:r w:rsidRPr="00491738">
        <w:rPr>
          <w:color w:val="000000"/>
          <w:sz w:val="24"/>
          <w:szCs w:val="24"/>
        </w:rPr>
        <w:t>кл</w:t>
      </w:r>
      <w:proofErr w:type="spellEnd"/>
      <w:r w:rsidRPr="00491738">
        <w:rPr>
          <w:color w:val="000000"/>
          <w:sz w:val="24"/>
          <w:szCs w:val="24"/>
        </w:rPr>
        <w:t>./к.</w:t>
      </w:r>
    </w:p>
    <w:p w:rsidR="00491738" w:rsidRPr="00491738" w:rsidRDefault="00491738" w:rsidP="00491738">
      <w:pPr>
        <w:shd w:val="clear" w:color="auto" w:fill="FFFFFF"/>
        <w:ind w:right="26" w:firstLine="709"/>
        <w:jc w:val="both"/>
        <w:rPr>
          <w:color w:val="000000"/>
          <w:sz w:val="24"/>
          <w:szCs w:val="24"/>
        </w:rPr>
      </w:pPr>
      <w:r w:rsidRPr="00491738">
        <w:rPr>
          <w:color w:val="000000"/>
          <w:sz w:val="24"/>
          <w:szCs w:val="24"/>
        </w:rPr>
        <w:t>Средняя наполняемость классов в муниципальных образовательных учреждениях – 25,6 чел.</w:t>
      </w:r>
    </w:p>
    <w:p w:rsidR="00491738" w:rsidRPr="00491738" w:rsidRDefault="00491738" w:rsidP="00491738">
      <w:pPr>
        <w:shd w:val="clear" w:color="auto" w:fill="FFFFFF"/>
        <w:ind w:right="26"/>
        <w:jc w:val="center"/>
        <w:rPr>
          <w:i/>
          <w:color w:val="000000"/>
          <w:sz w:val="24"/>
          <w:szCs w:val="24"/>
        </w:rPr>
      </w:pPr>
    </w:p>
    <w:p w:rsidR="00491738" w:rsidRPr="00491738" w:rsidRDefault="00491738" w:rsidP="00491738">
      <w:pPr>
        <w:shd w:val="clear" w:color="auto" w:fill="FFFFFF"/>
        <w:ind w:right="26"/>
        <w:jc w:val="center"/>
        <w:rPr>
          <w:i/>
          <w:color w:val="000000"/>
          <w:sz w:val="24"/>
          <w:szCs w:val="24"/>
        </w:rPr>
      </w:pPr>
      <w:r w:rsidRPr="00491738">
        <w:rPr>
          <w:i/>
          <w:color w:val="000000"/>
          <w:sz w:val="24"/>
          <w:szCs w:val="24"/>
        </w:rPr>
        <w:t>Культура</w:t>
      </w:r>
    </w:p>
    <w:p w:rsidR="00491738" w:rsidRPr="00491738" w:rsidRDefault="00491738" w:rsidP="00491738">
      <w:pPr>
        <w:ind w:firstLine="539"/>
        <w:jc w:val="both"/>
        <w:rPr>
          <w:sz w:val="24"/>
          <w:szCs w:val="24"/>
        </w:rPr>
      </w:pPr>
      <w:r w:rsidRPr="00491738">
        <w:rPr>
          <w:sz w:val="24"/>
          <w:szCs w:val="24"/>
        </w:rPr>
        <w:t xml:space="preserve">На территории МО ГП «Поселок Заиграево» действует МАУК «МКДЦ Заиграево» МАУК «Централизованная библиотечная система </w:t>
      </w:r>
      <w:proofErr w:type="spellStart"/>
      <w:r w:rsidRPr="00491738">
        <w:rPr>
          <w:sz w:val="24"/>
          <w:szCs w:val="24"/>
        </w:rPr>
        <w:t>Заиграевского</w:t>
      </w:r>
      <w:proofErr w:type="spellEnd"/>
      <w:r w:rsidRPr="00491738">
        <w:rPr>
          <w:sz w:val="24"/>
          <w:szCs w:val="24"/>
        </w:rPr>
        <w:t xml:space="preserve"> района» (2 библиотеки взрослая и детская).</w:t>
      </w:r>
    </w:p>
    <w:p w:rsidR="00491738" w:rsidRPr="00491738" w:rsidRDefault="00491738" w:rsidP="00491738">
      <w:pPr>
        <w:ind w:firstLine="539"/>
        <w:jc w:val="both"/>
        <w:rPr>
          <w:color w:val="000000"/>
          <w:sz w:val="24"/>
          <w:szCs w:val="24"/>
        </w:rPr>
      </w:pPr>
      <w:r w:rsidRPr="00491738">
        <w:rPr>
          <w:color w:val="000000"/>
          <w:sz w:val="24"/>
          <w:szCs w:val="24"/>
        </w:rPr>
        <w:t xml:space="preserve">Обеспеченность культурными учреждениями в поселении составляет 100 %, обеспеченность библиотеками от нормативной потребности составляет 100 %. </w:t>
      </w:r>
    </w:p>
    <w:p w:rsidR="00491738" w:rsidRPr="00491738" w:rsidRDefault="00491738" w:rsidP="00491738">
      <w:pPr>
        <w:ind w:firstLine="539"/>
        <w:jc w:val="both"/>
        <w:rPr>
          <w:sz w:val="24"/>
          <w:szCs w:val="24"/>
        </w:rPr>
      </w:pPr>
      <w:r w:rsidRPr="00491738">
        <w:rPr>
          <w:color w:val="000000"/>
          <w:sz w:val="24"/>
          <w:szCs w:val="24"/>
        </w:rPr>
        <w:t xml:space="preserve">Среднемесячная заработная плата работников культуры за 9 месяцев 2025 года составила 42 643,5 рублей, при годовом плане 42 671 рублей. </w:t>
      </w:r>
      <w:proofErr w:type="gramStart"/>
      <w:r w:rsidRPr="00491738">
        <w:rPr>
          <w:sz w:val="24"/>
          <w:szCs w:val="24"/>
        </w:rPr>
        <w:t>Численность занятых в учреждениях культуры 24 ед.</w:t>
      </w:r>
      <w:proofErr w:type="gramEnd"/>
    </w:p>
    <w:p w:rsidR="00491738" w:rsidRPr="00491738" w:rsidRDefault="00491738" w:rsidP="00491738">
      <w:pPr>
        <w:ind w:firstLine="539"/>
        <w:jc w:val="both"/>
        <w:rPr>
          <w:sz w:val="24"/>
          <w:szCs w:val="24"/>
        </w:rPr>
      </w:pPr>
      <w:r w:rsidRPr="00491738">
        <w:rPr>
          <w:sz w:val="24"/>
          <w:szCs w:val="24"/>
        </w:rPr>
        <w:t>Объем платных услуг за 9 месяцев 2025 года составил 258,9 тыс. рублей.</w:t>
      </w:r>
    </w:p>
    <w:p w:rsidR="00491738" w:rsidRPr="00491738" w:rsidRDefault="00491738" w:rsidP="00491738">
      <w:pPr>
        <w:ind w:firstLine="539"/>
        <w:jc w:val="both"/>
        <w:rPr>
          <w:sz w:val="24"/>
          <w:szCs w:val="24"/>
        </w:rPr>
      </w:pPr>
      <w:r w:rsidRPr="00491738">
        <w:rPr>
          <w:sz w:val="24"/>
          <w:szCs w:val="24"/>
        </w:rPr>
        <w:lastRenderedPageBreak/>
        <w:t>За 9 месяцев текущего года проведено 61 мероприятие, из которых 14 платных. Мероприятия посетило 26 106 человек, в том числе платные мероприятия 1 499 человек.</w:t>
      </w:r>
    </w:p>
    <w:p w:rsidR="00491738" w:rsidRPr="00491738" w:rsidRDefault="00491738" w:rsidP="00491738">
      <w:pPr>
        <w:jc w:val="both"/>
        <w:rPr>
          <w:i/>
          <w:spacing w:val="-1"/>
          <w:sz w:val="24"/>
          <w:szCs w:val="24"/>
        </w:rPr>
      </w:pPr>
    </w:p>
    <w:p w:rsidR="00491738" w:rsidRPr="00491738" w:rsidRDefault="00491738" w:rsidP="00491738">
      <w:pPr>
        <w:jc w:val="center"/>
        <w:rPr>
          <w:i/>
          <w:sz w:val="24"/>
          <w:szCs w:val="24"/>
        </w:rPr>
      </w:pPr>
      <w:r w:rsidRPr="00491738">
        <w:rPr>
          <w:i/>
          <w:color w:val="000000"/>
          <w:spacing w:val="-1"/>
          <w:sz w:val="24"/>
          <w:szCs w:val="24"/>
        </w:rPr>
        <w:t>Физическая культура и спорт</w:t>
      </w:r>
    </w:p>
    <w:p w:rsidR="00491738" w:rsidRPr="00491738" w:rsidRDefault="00491738" w:rsidP="00491738">
      <w:pPr>
        <w:jc w:val="both"/>
        <w:rPr>
          <w:sz w:val="24"/>
          <w:szCs w:val="24"/>
        </w:rPr>
      </w:pPr>
      <w:r w:rsidRPr="00491738">
        <w:rPr>
          <w:color w:val="000000"/>
          <w:spacing w:val="-1"/>
          <w:sz w:val="24"/>
          <w:szCs w:val="24"/>
        </w:rPr>
        <w:tab/>
      </w:r>
      <w:proofErr w:type="gramStart"/>
      <w:r w:rsidRPr="00491738">
        <w:rPr>
          <w:color w:val="000000"/>
          <w:spacing w:val="-1"/>
          <w:sz w:val="24"/>
          <w:szCs w:val="24"/>
        </w:rPr>
        <w:t>Охват населения, занимающегося физической культурой и спортом за 9 месяцев 2025 года составил 44,4 %, при годовом плане 45 %. На данный момент площадь спортзалов поселения составляет 1,098 тыс. кв. м., площадь плоскостных сооружений составляет 14,56 тыс. кв. м. Доля граждан, выполнивших нормативы ВФСК «ГТО», в общей численности населения, принявшего участие в сдаче нормативов, составила 78 %, при годовом плане 98 %.</w:t>
      </w:r>
      <w:proofErr w:type="gramEnd"/>
    </w:p>
    <w:p w:rsidR="00491738" w:rsidRPr="00491738" w:rsidRDefault="00491738" w:rsidP="00491738">
      <w:pPr>
        <w:ind w:firstLine="709"/>
        <w:contextualSpacing/>
        <w:jc w:val="both"/>
        <w:rPr>
          <w:sz w:val="24"/>
          <w:szCs w:val="24"/>
        </w:rPr>
      </w:pPr>
    </w:p>
    <w:p w:rsidR="00491738" w:rsidRPr="00491738" w:rsidRDefault="00491738" w:rsidP="00491738">
      <w:pPr>
        <w:numPr>
          <w:ilvl w:val="0"/>
          <w:numId w:val="11"/>
        </w:numPr>
        <w:ind w:left="0" w:firstLine="0"/>
        <w:contextualSpacing/>
        <w:jc w:val="center"/>
        <w:rPr>
          <w:b/>
          <w:sz w:val="24"/>
          <w:szCs w:val="24"/>
        </w:rPr>
      </w:pPr>
      <w:r w:rsidRPr="00491738">
        <w:rPr>
          <w:b/>
          <w:sz w:val="24"/>
          <w:szCs w:val="24"/>
        </w:rPr>
        <w:t>Развитие инфраструктуры</w:t>
      </w:r>
    </w:p>
    <w:p w:rsidR="00491738" w:rsidRPr="00491738" w:rsidRDefault="00491738" w:rsidP="00491738">
      <w:pPr>
        <w:ind w:left="1429"/>
        <w:contextualSpacing/>
        <w:jc w:val="both"/>
        <w:rPr>
          <w:b/>
          <w:sz w:val="24"/>
          <w:szCs w:val="24"/>
        </w:rPr>
      </w:pPr>
    </w:p>
    <w:p w:rsidR="00491738" w:rsidRPr="00491738" w:rsidRDefault="00491738" w:rsidP="00491738">
      <w:pPr>
        <w:pStyle w:val="20"/>
        <w:ind w:firstLine="709"/>
        <w:contextualSpacing/>
        <w:jc w:val="both"/>
        <w:rPr>
          <w:sz w:val="24"/>
          <w:szCs w:val="24"/>
        </w:rPr>
      </w:pPr>
      <w:r w:rsidRPr="00491738">
        <w:rPr>
          <w:sz w:val="24"/>
          <w:szCs w:val="24"/>
        </w:rPr>
        <w:t>В рамках реализации федерального проекта «Формирование комфортной городской среды» в 2025 году п. Заиграево благоустроена общественная территория для отдыха населения вблизи здания центральной библиотеки п</w:t>
      </w:r>
      <w:r w:rsidRPr="00491738">
        <w:rPr>
          <w:sz w:val="24"/>
          <w:szCs w:val="24"/>
        </w:rPr>
        <w:t>.</w:t>
      </w:r>
      <w:r w:rsidRPr="00491738">
        <w:rPr>
          <w:sz w:val="24"/>
          <w:szCs w:val="24"/>
        </w:rPr>
        <w:t xml:space="preserve"> Заиграево, ул. Советская, 23 на сумму 3,2 млн. рублей. </w:t>
      </w:r>
    </w:p>
    <w:p w:rsidR="00491738" w:rsidRPr="00491738" w:rsidRDefault="00491738" w:rsidP="00491738">
      <w:pPr>
        <w:pStyle w:val="20"/>
        <w:ind w:firstLine="709"/>
        <w:contextualSpacing/>
        <w:jc w:val="both"/>
        <w:rPr>
          <w:sz w:val="24"/>
          <w:szCs w:val="24"/>
        </w:rPr>
      </w:pPr>
      <w:r w:rsidRPr="00491738">
        <w:rPr>
          <w:sz w:val="24"/>
          <w:szCs w:val="24"/>
        </w:rPr>
        <w:t>Уровень обеспеченности жилой площадью населения составляет</w:t>
      </w:r>
      <w:r w:rsidRPr="00491738">
        <w:rPr>
          <w:sz w:val="24"/>
          <w:szCs w:val="24"/>
        </w:rPr>
        <w:t xml:space="preserve"> 26 кв. м. на одного человека. </w:t>
      </w:r>
    </w:p>
    <w:p w:rsidR="00491738" w:rsidRPr="00491738" w:rsidRDefault="00491738" w:rsidP="00491738">
      <w:pPr>
        <w:ind w:firstLine="709"/>
        <w:jc w:val="both"/>
        <w:rPr>
          <w:bCs/>
          <w:color w:val="000000"/>
          <w:sz w:val="24"/>
          <w:szCs w:val="24"/>
        </w:rPr>
      </w:pPr>
      <w:r w:rsidRPr="00491738">
        <w:rPr>
          <w:bCs/>
          <w:color w:val="000000"/>
          <w:sz w:val="24"/>
          <w:szCs w:val="24"/>
        </w:rPr>
        <w:t xml:space="preserve">За 9 месяцев 2025 года в поселке не введено ни одного дома. Снижение ввода связано кредитно-денежной политикой государства, с установкой высокой ключевой ставкой Центрального банка Российской Федерации (декабрь 2024 – 21 %, сентябрь 2025 – 17 %), что привело к удорожанию кредитов, в том числе ипотечных. </w:t>
      </w:r>
    </w:p>
    <w:p w:rsidR="00491738" w:rsidRPr="00491738" w:rsidRDefault="00491738" w:rsidP="00491738">
      <w:pPr>
        <w:ind w:firstLine="709"/>
        <w:jc w:val="both"/>
        <w:rPr>
          <w:bCs/>
          <w:color w:val="000000"/>
          <w:sz w:val="24"/>
          <w:szCs w:val="24"/>
        </w:rPr>
      </w:pPr>
      <w:r w:rsidRPr="00491738">
        <w:rPr>
          <w:bCs/>
          <w:color w:val="000000"/>
          <w:sz w:val="24"/>
          <w:szCs w:val="24"/>
        </w:rPr>
        <w:t xml:space="preserve">К концу 2025 года ввод в действие жилых домов в поселке ожидается на уровне 0,2 тыс. кв. метров.  </w:t>
      </w:r>
    </w:p>
    <w:p w:rsidR="00491738" w:rsidRPr="00491738" w:rsidRDefault="00491738" w:rsidP="00491738">
      <w:pPr>
        <w:ind w:firstLine="709"/>
        <w:jc w:val="both"/>
        <w:rPr>
          <w:bCs/>
          <w:color w:val="000000"/>
          <w:sz w:val="24"/>
          <w:szCs w:val="24"/>
        </w:rPr>
      </w:pPr>
      <w:r w:rsidRPr="00491738">
        <w:rPr>
          <w:bCs/>
          <w:color w:val="000000"/>
          <w:sz w:val="24"/>
          <w:szCs w:val="24"/>
        </w:rPr>
        <w:t xml:space="preserve">На территории п. Заиграево функционируют две организации жилищно-коммунального хозяйства, это МУ МОП ЖКХ «Заиграево» </w:t>
      </w:r>
      <w:proofErr w:type="gramStart"/>
      <w:r w:rsidRPr="00491738">
        <w:rPr>
          <w:bCs/>
          <w:color w:val="000000"/>
          <w:sz w:val="24"/>
          <w:szCs w:val="24"/>
        </w:rPr>
        <w:t>и ООО</w:t>
      </w:r>
      <w:proofErr w:type="gramEnd"/>
      <w:r w:rsidRPr="00491738">
        <w:rPr>
          <w:bCs/>
          <w:color w:val="000000"/>
          <w:sz w:val="24"/>
          <w:szCs w:val="24"/>
        </w:rPr>
        <w:t xml:space="preserve"> «Жилье Заиграево».</w:t>
      </w:r>
      <w:r w:rsidRPr="00491738">
        <w:rPr>
          <w:bCs/>
          <w:color w:val="FF0000"/>
          <w:sz w:val="24"/>
          <w:szCs w:val="24"/>
        </w:rPr>
        <w:t xml:space="preserve"> </w:t>
      </w:r>
      <w:proofErr w:type="gramStart"/>
      <w:r w:rsidRPr="00491738">
        <w:rPr>
          <w:bCs/>
          <w:sz w:val="24"/>
          <w:szCs w:val="24"/>
        </w:rPr>
        <w:t>Уровень износа коммунальной инфраструктуры на 01.10.2025 года в поселке составляет 63 %. В рамках субсидии на первоочередные мероприятия по модернизации, капитальному ремонту и подготовке к отопительному сезону объектов коммунальной инфраструктуры в текущем году произведен капитальный ремонт аккумуляторного бака, замена материалов для трубной части поворотного экрана котла, замена котельного оборудования на котельной п. Заиграево на общую сумму 6,3 млн. рублей.</w:t>
      </w:r>
      <w:proofErr w:type="gramEnd"/>
      <w:r w:rsidRPr="00491738">
        <w:rPr>
          <w:bCs/>
          <w:sz w:val="24"/>
          <w:szCs w:val="24"/>
        </w:rPr>
        <w:t xml:space="preserve"> Уровень собираемости платежей за предоставление жилищно-коммунальные услуги за 9</w:t>
      </w:r>
      <w:r w:rsidRPr="00491738">
        <w:rPr>
          <w:bCs/>
          <w:color w:val="000000"/>
          <w:sz w:val="24"/>
          <w:szCs w:val="24"/>
        </w:rPr>
        <w:t xml:space="preserve"> месяцев 2025 года составил 95 %. В сфере жилищно-коммунальных услуг занято 77 человек, среднемесячная заработная плата за 9 месяцев 2025 года составила 48 279,3 рублей.</w:t>
      </w:r>
    </w:p>
    <w:p w:rsidR="00491738" w:rsidRPr="00491738" w:rsidRDefault="00491738" w:rsidP="00491738">
      <w:pPr>
        <w:ind w:firstLine="709"/>
        <w:jc w:val="both"/>
        <w:rPr>
          <w:sz w:val="24"/>
          <w:szCs w:val="24"/>
        </w:rPr>
      </w:pPr>
      <w:r w:rsidRPr="00491738">
        <w:rPr>
          <w:sz w:val="24"/>
          <w:szCs w:val="24"/>
        </w:rPr>
        <w:t xml:space="preserve">Объем производства и распределения электроэнергии, газа и воды за 9 месяцев 2025 г. составил 70,7 млн. руб. </w:t>
      </w:r>
    </w:p>
    <w:p w:rsidR="00491738" w:rsidRPr="00491738" w:rsidRDefault="00491738" w:rsidP="00491738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</w:rPr>
      </w:pPr>
    </w:p>
    <w:sectPr w:rsidR="00491738" w:rsidRPr="00491738" w:rsidSect="00491738">
      <w:pgSz w:w="11905" w:h="16838"/>
      <w:pgMar w:top="851" w:right="851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0">
    <w:nsid w:val="75A460F3"/>
    <w:multiLevelType w:val="hybridMultilevel"/>
    <w:tmpl w:val="667E4EFE"/>
    <w:lvl w:ilvl="0" w:tplc="4B22C62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5FBC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1738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2278A-E3DC-41A3-B9D8-F13D3BEF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2101</Words>
  <Characters>11978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2025-11-11T05:14:00Z</dcterms:created>
  <dcterms:modified xsi:type="dcterms:W3CDTF">2025-11-11T05:14:00Z</dcterms:modified>
</cp:coreProperties>
</file>