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0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D30B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7D30BC">
        <w:rPr>
          <w:rFonts w:ascii="Times New Roman" w:hAnsi="Times New Roman" w:cs="Times New Roman"/>
          <w:sz w:val="24"/>
          <w:szCs w:val="24"/>
        </w:rPr>
        <w:t>июля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7D30BC"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D30BC">
        <w:rPr>
          <w:rFonts w:ascii="Times New Roman" w:hAnsi="Times New Roman" w:cs="Times New Roman"/>
          <w:sz w:val="24"/>
          <w:szCs w:val="24"/>
        </w:rPr>
        <w:t>336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32549C" w:rsidRDefault="0032549C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p w:rsidR="0032549C" w:rsidRPr="0061010D" w:rsidRDefault="0032549C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p w:rsidR="0061010D" w:rsidRDefault="0032549C" w:rsidP="0032549C">
      <w:pPr>
        <w:spacing w:line="276" w:lineRule="auto"/>
        <w:ind w:right="24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</w:t>
      </w:r>
      <w:r w:rsidRPr="003254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внесении </w:t>
      </w:r>
      <w:bookmarkStart w:id="0" w:name="_Hlk170805910"/>
      <w:r w:rsidRPr="003254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изменений в Стратегию социально-экономического развития муниципального образования «Заиграевский район» на период до 2035 года, утве</w:t>
      </w:r>
      <w:r w:rsidRPr="003254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</w:t>
      </w:r>
      <w:r w:rsidRPr="003254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жденную Решением Заиграевского районного Совета д</w:t>
      </w:r>
      <w:r w:rsidRPr="003254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3254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путатов муниципального образования «Заиграевский район» Республики Бурятия от 26.12.2018 № 310 «Об у</w:t>
      </w:r>
      <w:r w:rsidRPr="003254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</w:t>
      </w:r>
      <w:r w:rsidRPr="003254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верждении Стратегии социально-экономического разв</w:t>
      </w:r>
      <w:r w:rsidRPr="003254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Pr="003254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тия муниципального образования «Заиграевский район» на период до 2035 года»</w:t>
      </w:r>
      <w:bookmarkEnd w:id="0"/>
    </w:p>
    <w:p w:rsidR="00115C7C" w:rsidRPr="007D30BC" w:rsidRDefault="00115C7C" w:rsidP="00B5496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7D30BC" w:rsidRPr="007D30BC" w:rsidRDefault="007D30BC" w:rsidP="007D30BC">
      <w:pPr>
        <w:widowControl w:val="0"/>
        <w:tabs>
          <w:tab w:val="left" w:pos="1134"/>
        </w:tabs>
        <w:suppressAutoHyphens/>
        <w:autoSpaceDN w:val="0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0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28.06.2014 г. №172-ФЗ «О стратегическом планировании в РФ», Законом Республики Бурятия от 07.12.2004г. № 896-III «Об организации местного самоуправления в Республике Бурятия», руководствуясь статьями 21 - 23 Устава муниципального образования «Заиграевский район», Заиграевский районный Совет депутатов муниципального образования «Заиграевский район» </w:t>
      </w:r>
      <w:r w:rsidRPr="007D30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</w:t>
      </w:r>
      <w:r w:rsidRPr="007D30B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D30BC" w:rsidRPr="007D30BC" w:rsidRDefault="007D30BC" w:rsidP="007D30BC">
      <w:pPr>
        <w:widowControl w:val="0"/>
        <w:tabs>
          <w:tab w:val="left" w:pos="1134"/>
        </w:tabs>
        <w:suppressAutoHyphens/>
        <w:autoSpaceDN w:val="0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30BC" w:rsidRPr="007D30BC" w:rsidRDefault="007D30BC" w:rsidP="007D30BC">
      <w:pPr>
        <w:pStyle w:val="aa"/>
        <w:widowControl w:val="0"/>
        <w:numPr>
          <w:ilvl w:val="0"/>
          <w:numId w:val="9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Andale Sans UI" w:hAnsi="Times New Roman" w:cs="Times New Roman"/>
          <w:color w:val="212121"/>
          <w:kern w:val="3"/>
          <w:sz w:val="28"/>
          <w:szCs w:val="28"/>
        </w:rPr>
      </w:pPr>
      <w:r w:rsidRPr="007D30BC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Стратегию социально-экономического развития муниципального образования «Заиграевский район» на период до 2035 года, утвержденную Решением Заиграевского районного Совета Депутатов от 26.12.2018 г. № 310 «Об утверждении Стратегии социально-экономического развития муниципального образования «Заиграевский район» на период до </w:t>
      </w:r>
      <w:r w:rsidRPr="007D30B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2035 года» </w:t>
      </w:r>
      <w:r w:rsidRPr="007D30BC">
        <w:rPr>
          <w:rFonts w:ascii="Times New Roman" w:eastAsia="Andale Sans UI" w:hAnsi="Times New Roman" w:cs="Times New Roman"/>
          <w:color w:val="212121"/>
          <w:kern w:val="3"/>
          <w:sz w:val="28"/>
          <w:szCs w:val="28"/>
        </w:rPr>
        <w:t>согласно Приложению к настоящему Решению.</w:t>
      </w:r>
    </w:p>
    <w:p w:rsidR="007D30BC" w:rsidRPr="007D30BC" w:rsidRDefault="007D30BC" w:rsidP="007D30BC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 w:rsidRPr="007D30BC">
        <w:rPr>
          <w:rFonts w:eastAsia="Times New Roman" w:cs="Times New Roman"/>
          <w:kern w:val="0"/>
          <w:sz w:val="28"/>
          <w:szCs w:val="28"/>
          <w:lang w:eastAsia="ar-SA"/>
        </w:rPr>
        <w:t xml:space="preserve">2. Настоящее решение опубликовать в газете «Вперед» и </w:t>
      </w:r>
      <w:r w:rsidRPr="007D30BC">
        <w:rPr>
          <w:rFonts w:cs="Times New Roman"/>
          <w:color w:val="000000"/>
          <w:sz w:val="28"/>
          <w:szCs w:val="28"/>
        </w:rPr>
        <w:t>разместить на сайте https://zaigraevo.gosuslugi.ru</w:t>
      </w:r>
      <w:r w:rsidRPr="007D30BC">
        <w:rPr>
          <w:rFonts w:eastAsia="Times New Roman" w:cs="Times New Roman"/>
          <w:kern w:val="0"/>
          <w:sz w:val="28"/>
          <w:szCs w:val="28"/>
          <w:lang w:eastAsia="ar-SA"/>
        </w:rPr>
        <w:t>.</w:t>
      </w:r>
    </w:p>
    <w:p w:rsidR="007D30BC" w:rsidRPr="007D30BC" w:rsidRDefault="007D30BC" w:rsidP="007D30BC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 w:rsidRPr="007D30BC">
        <w:rPr>
          <w:rFonts w:eastAsia="Times New Roman" w:cs="Times New Roman"/>
          <w:kern w:val="0"/>
          <w:sz w:val="28"/>
          <w:szCs w:val="28"/>
          <w:lang w:eastAsia="ar-SA"/>
        </w:rPr>
        <w:t xml:space="preserve">3. Настоящее решение вступает в силу со дня его официального опубликования. </w:t>
      </w:r>
    </w:p>
    <w:p w:rsidR="007D30BC" w:rsidRPr="007D30BC" w:rsidRDefault="007D30BC" w:rsidP="007D30BC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eastAsia="ar-SA"/>
        </w:rPr>
      </w:pPr>
      <w:r w:rsidRPr="007D30BC">
        <w:rPr>
          <w:rFonts w:eastAsia="Times New Roman" w:cs="Times New Roman"/>
          <w:kern w:val="0"/>
          <w:sz w:val="28"/>
          <w:szCs w:val="28"/>
          <w:lang w:eastAsia="ar-SA"/>
        </w:rPr>
        <w:t>4. Контроль за выполнением данного решения возложить на постоянную комиссию Заиграевского районного Совета депутатов по социально - экономическому развитию (Халтурину Е.М.)</w:t>
      </w:r>
    </w:p>
    <w:p w:rsidR="00C97032" w:rsidRPr="007D30BC" w:rsidRDefault="00C97032" w:rsidP="007D30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82B04" w:rsidRPr="007D30BC" w:rsidRDefault="00582B04" w:rsidP="00582B0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2"/>
        <w:gridCol w:w="4931"/>
      </w:tblGrid>
      <w:tr w:rsidR="0095175F" w:rsidRPr="007D30BC" w:rsidTr="00115C7C">
        <w:tc>
          <w:tcPr>
            <w:tcW w:w="4604" w:type="dxa"/>
          </w:tcPr>
          <w:p w:rsidR="0095175F" w:rsidRPr="007D30BC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</w:p>
          <w:p w:rsidR="0095175F" w:rsidRPr="007D30BC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7D30BC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7D30BC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>В.А. Шальков</w:t>
            </w:r>
          </w:p>
        </w:tc>
      </w:tr>
      <w:tr w:rsidR="00C3352B" w:rsidRPr="007D30BC" w:rsidTr="00115C7C">
        <w:tc>
          <w:tcPr>
            <w:tcW w:w="4604" w:type="dxa"/>
          </w:tcPr>
          <w:p w:rsidR="00C3352B" w:rsidRPr="007D30BC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352B" w:rsidRPr="007D30BC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vAlign w:val="bottom"/>
          </w:tcPr>
          <w:p w:rsidR="00C3352B" w:rsidRPr="007D30BC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7D30BC" w:rsidTr="00115C7C">
        <w:tc>
          <w:tcPr>
            <w:tcW w:w="4604" w:type="dxa"/>
          </w:tcPr>
          <w:p w:rsidR="0095175F" w:rsidRPr="007D30B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7D30B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7D30B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7D30B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7D30BC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7D30BC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7D30BC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0BC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4BA" w:rsidRPr="006F64BA" w:rsidRDefault="006F64BA" w:rsidP="006F64B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6F64BA">
        <w:rPr>
          <w:rFonts w:ascii="Times New Roman" w:eastAsia="Times New Roman" w:hAnsi="Times New Roman" w:cs="Times New Roman"/>
        </w:rPr>
        <w:lastRenderedPageBreak/>
        <w:t xml:space="preserve">Приложение </w:t>
      </w:r>
    </w:p>
    <w:p w:rsidR="006F64BA" w:rsidRPr="006F64BA" w:rsidRDefault="006F64BA" w:rsidP="006F64B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6F64BA">
        <w:rPr>
          <w:rFonts w:ascii="Times New Roman" w:eastAsia="Times New Roman" w:hAnsi="Times New Roman" w:cs="Times New Roman"/>
        </w:rPr>
        <w:t xml:space="preserve">к Решению Заиграевского районного </w:t>
      </w:r>
    </w:p>
    <w:p w:rsidR="006F64BA" w:rsidRPr="006F64BA" w:rsidRDefault="006F64BA" w:rsidP="006F64B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6F64BA">
        <w:rPr>
          <w:rFonts w:ascii="Times New Roman" w:eastAsia="Times New Roman" w:hAnsi="Times New Roman" w:cs="Times New Roman"/>
        </w:rPr>
        <w:t xml:space="preserve">Совета депутатов муниципального образования </w:t>
      </w:r>
    </w:p>
    <w:p w:rsidR="006F64BA" w:rsidRPr="006F64BA" w:rsidRDefault="006F64BA" w:rsidP="006F64B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6F64BA">
        <w:rPr>
          <w:rFonts w:ascii="Times New Roman" w:eastAsia="Times New Roman" w:hAnsi="Times New Roman" w:cs="Times New Roman"/>
        </w:rPr>
        <w:t>«Заиграевский район»</w:t>
      </w:r>
    </w:p>
    <w:p w:rsidR="006F64BA" w:rsidRPr="006F64BA" w:rsidRDefault="006F64BA" w:rsidP="006F64B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6F64BA">
        <w:rPr>
          <w:rFonts w:ascii="Times New Roman" w:eastAsia="Times New Roman" w:hAnsi="Times New Roman" w:cs="Times New Roman"/>
        </w:rPr>
        <w:t>Республики Бурятия</w:t>
      </w:r>
    </w:p>
    <w:p w:rsidR="006F64BA" w:rsidRPr="006F64BA" w:rsidRDefault="006F64BA" w:rsidP="006F64B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10.07.2024г </w:t>
      </w:r>
      <w:r w:rsidRPr="006F64BA"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336</w:t>
      </w:r>
    </w:p>
    <w:p w:rsidR="006F64BA" w:rsidRPr="00D72D34" w:rsidRDefault="006F64BA" w:rsidP="006F64B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4BA" w:rsidRPr="003C335C" w:rsidRDefault="006F64BA" w:rsidP="006F64BA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C3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Изменения, которые вносятся в Стратегию социально-экономического </w:t>
      </w:r>
    </w:p>
    <w:p w:rsidR="003C335C" w:rsidRDefault="006F64BA" w:rsidP="006F64BA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C3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развития муниципального образования «Заиграевский район» на период до 2035 года, утвержденную Решением Заиграевского районного Совета депутатов муниципального образования «Заиграевский район» Респу</w:t>
      </w:r>
      <w:r w:rsidRPr="003C3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</w:t>
      </w:r>
      <w:r w:rsidRPr="003C3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лики Бурятия от 26.12.2018 № 310 «Об утверждении Стратегии социал</w:t>
      </w:r>
      <w:r w:rsidRPr="003C3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ь</w:t>
      </w:r>
      <w:r w:rsidRPr="003C3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но-экономического развития муниципального образования </w:t>
      </w:r>
    </w:p>
    <w:p w:rsidR="006F64BA" w:rsidRPr="003C335C" w:rsidRDefault="006F64BA" w:rsidP="006F64BA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C3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«Заиграе</w:t>
      </w:r>
      <w:r w:rsidRPr="003C3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3C3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ский район» </w:t>
      </w:r>
    </w:p>
    <w:p w:rsidR="006F64BA" w:rsidRPr="003C335C" w:rsidRDefault="006F64BA" w:rsidP="006F64BA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C335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период до 2035 года»</w:t>
      </w:r>
    </w:p>
    <w:p w:rsidR="006F64BA" w:rsidRPr="00D72D34" w:rsidRDefault="006F64BA" w:rsidP="006F64BA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64BA" w:rsidRPr="00D72D34" w:rsidRDefault="006F64BA" w:rsidP="006F64BA">
      <w:pPr>
        <w:pStyle w:val="aa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70809704"/>
      <w:r w:rsidRPr="00D72D34">
        <w:rPr>
          <w:rFonts w:ascii="Times New Roman" w:hAnsi="Times New Roman" w:cs="Times New Roman"/>
          <w:bCs/>
          <w:sz w:val="28"/>
          <w:szCs w:val="28"/>
          <w:lang w:eastAsia="ar-SA"/>
        </w:rPr>
        <w:t>Р</w:t>
      </w:r>
      <w:r w:rsidRPr="00D72D34">
        <w:rPr>
          <w:rFonts w:ascii="Times New Roman" w:eastAsia="Calibri" w:hAnsi="Times New Roman" w:cs="Times New Roman"/>
          <w:sz w:val="28"/>
          <w:szCs w:val="28"/>
        </w:rPr>
        <w:t>аздел 2 «Краткая характеристика муниципального образования «Заиграевский район», место и роль в Республике Бурятия» изложить в н</w:t>
      </w:r>
      <w:r w:rsidRPr="00D72D34">
        <w:rPr>
          <w:rFonts w:ascii="Times New Roman" w:eastAsia="Calibri" w:hAnsi="Times New Roman" w:cs="Times New Roman"/>
          <w:sz w:val="28"/>
          <w:szCs w:val="28"/>
        </w:rPr>
        <w:t>о</w:t>
      </w:r>
      <w:r w:rsidRPr="00D72D34">
        <w:rPr>
          <w:rFonts w:ascii="Times New Roman" w:eastAsia="Calibri" w:hAnsi="Times New Roman" w:cs="Times New Roman"/>
          <w:sz w:val="28"/>
          <w:szCs w:val="28"/>
        </w:rPr>
        <w:t>вой редакции:</w:t>
      </w:r>
    </w:p>
    <w:p w:rsidR="006F64BA" w:rsidRPr="00D72D34" w:rsidRDefault="006F64BA" w:rsidP="006F64BA">
      <w:pPr>
        <w:pStyle w:val="aa"/>
        <w:spacing w:after="0" w:line="240" w:lineRule="auto"/>
        <w:ind w:left="555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:rsidR="006F64BA" w:rsidRPr="00D72D34" w:rsidRDefault="006F64BA" w:rsidP="006F64BA">
      <w:pPr>
        <w:pStyle w:val="10"/>
        <w:spacing w:before="0" w:line="240" w:lineRule="auto"/>
        <w:contextualSpacing/>
      </w:pPr>
      <w:r w:rsidRPr="00D72D34">
        <w:t>«2. КРАТКАЯ ХАРАКТЕРИСТИКА</w:t>
      </w:r>
    </w:p>
    <w:p w:rsidR="006F64BA" w:rsidRPr="00D72D34" w:rsidRDefault="006F64BA" w:rsidP="006F64BA">
      <w:pPr>
        <w:pStyle w:val="10"/>
        <w:spacing w:before="0" w:line="240" w:lineRule="auto"/>
        <w:contextualSpacing/>
      </w:pPr>
      <w:bookmarkStart w:id="2" w:name="_Toc530577815"/>
      <w:bookmarkStart w:id="3" w:name="_Toc530672309"/>
      <w:bookmarkStart w:id="4" w:name="_Toc530674131"/>
      <w:r w:rsidRPr="00D72D34">
        <w:t>МУНИЦИПАЛЬНОГО ОБРАЗОВАНИЯ «ЗАИГРАЕВСКИЙ РАЙОН»,</w:t>
      </w:r>
      <w:bookmarkEnd w:id="2"/>
      <w:bookmarkEnd w:id="3"/>
      <w:bookmarkEnd w:id="4"/>
    </w:p>
    <w:p w:rsidR="006F64BA" w:rsidRPr="00D72D34" w:rsidRDefault="006F64BA" w:rsidP="006F64BA">
      <w:pPr>
        <w:pStyle w:val="10"/>
        <w:spacing w:before="0" w:line="240" w:lineRule="auto"/>
        <w:contextualSpacing/>
      </w:pPr>
      <w:bookmarkStart w:id="5" w:name="_Toc530577816"/>
      <w:bookmarkStart w:id="6" w:name="_Toc530672310"/>
      <w:bookmarkStart w:id="7" w:name="_Toc530674132"/>
      <w:r w:rsidRPr="00D72D34">
        <w:t>МЕСТО И РОЛЬ В РЕСПУБЛИКЕ БУРЯТИЯ</w:t>
      </w:r>
      <w:bookmarkEnd w:id="5"/>
      <w:bookmarkEnd w:id="6"/>
      <w:bookmarkEnd w:id="7"/>
    </w:p>
    <w:p w:rsidR="006F64BA" w:rsidRPr="00D72D34" w:rsidRDefault="006F64BA" w:rsidP="006F64BA"/>
    <w:p w:rsidR="006F64BA" w:rsidRPr="00D72D34" w:rsidRDefault="006F64BA" w:rsidP="006F64BA">
      <w:pPr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 Заиграевский район расположен в центральной части Республики Бур</w:t>
      </w:r>
      <w:r w:rsidRPr="00D72D34">
        <w:rPr>
          <w:rFonts w:ascii="Times New Roman" w:hAnsi="Times New Roman" w:cs="Times New Roman"/>
          <w:sz w:val="28"/>
          <w:szCs w:val="28"/>
        </w:rPr>
        <w:t>я</w:t>
      </w:r>
      <w:r w:rsidRPr="00D72D34">
        <w:rPr>
          <w:rFonts w:ascii="Times New Roman" w:hAnsi="Times New Roman" w:cs="Times New Roman"/>
          <w:sz w:val="28"/>
          <w:szCs w:val="28"/>
        </w:rPr>
        <w:t>тия и граничит со столицей - городом Улан-Удэ. Площадь района составляет 6602 кв.км. Среди 23 муниципальных районов и городских округов по пл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щади территории это 16 место. На 1 января 2024 года в районе проживало 50 607 человек. По численности населения Заиграевский район занимает 3 место среди муниципальных районов Республики Бурятия. Плотность населения – 7,7 чел. на 1 кв. км. (по Республике Бурятия – 2,8 чел. на 1 кв. км.).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Городское население составляет треть всей численности – 27,3 %, сел</w:t>
      </w:r>
      <w:r w:rsidRPr="00D72D34">
        <w:rPr>
          <w:rFonts w:ascii="Times New Roman" w:hAnsi="Times New Roman" w:cs="Times New Roman"/>
          <w:sz w:val="28"/>
          <w:szCs w:val="28"/>
        </w:rPr>
        <w:t>ь</w:t>
      </w:r>
      <w:r w:rsidRPr="00D72D34">
        <w:rPr>
          <w:rFonts w:ascii="Times New Roman" w:hAnsi="Times New Roman" w:cs="Times New Roman"/>
          <w:sz w:val="28"/>
          <w:szCs w:val="28"/>
        </w:rPr>
        <w:t>ское 72,7%. По национальному составу преобладают русские – 81,5 %. Бур</w:t>
      </w:r>
      <w:r w:rsidRPr="00D72D34">
        <w:rPr>
          <w:rFonts w:ascii="Times New Roman" w:hAnsi="Times New Roman" w:cs="Times New Roman"/>
          <w:sz w:val="28"/>
          <w:szCs w:val="28"/>
        </w:rPr>
        <w:t>я</w:t>
      </w:r>
      <w:r w:rsidRPr="00D72D34">
        <w:rPr>
          <w:rFonts w:ascii="Times New Roman" w:hAnsi="Times New Roman" w:cs="Times New Roman"/>
          <w:sz w:val="28"/>
          <w:szCs w:val="28"/>
        </w:rPr>
        <w:t>ты составляют 16 %, другие национальности – 2,5 % всей численности.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Земельный фонд Заиграевского района характеризуется следующей структурой.</w:t>
      </w:r>
    </w:p>
    <w:p w:rsidR="006F64BA" w:rsidRPr="00D72D34" w:rsidRDefault="006F64BA" w:rsidP="006F64BA">
      <w:pPr>
        <w:widowControl w:val="0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D34">
        <w:rPr>
          <w:rFonts w:ascii="Times New Roman" w:hAnsi="Times New Roman" w:cs="Times New Roman"/>
          <w:i/>
          <w:sz w:val="28"/>
          <w:szCs w:val="28"/>
        </w:rPr>
        <w:t>Таблица №1</w:t>
      </w:r>
    </w:p>
    <w:p w:rsidR="006F64BA" w:rsidRPr="00D72D34" w:rsidRDefault="006F64BA" w:rsidP="006F64BA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D34">
        <w:rPr>
          <w:rFonts w:ascii="Times New Roman" w:hAnsi="Times New Roman" w:cs="Times New Roman"/>
          <w:b/>
          <w:sz w:val="28"/>
          <w:szCs w:val="28"/>
        </w:rPr>
        <w:t>Состав и структура земель Заиграевского района</w:t>
      </w:r>
    </w:p>
    <w:p w:rsidR="006F64BA" w:rsidRPr="00D72D34" w:rsidRDefault="006F64BA" w:rsidP="006F64BA">
      <w:pPr>
        <w:widowControl w:val="0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1683"/>
        <w:gridCol w:w="1440"/>
      </w:tblGrid>
      <w:tr w:rsidR="006F64BA" w:rsidRPr="00D72D34" w:rsidTr="003878E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тыс.га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Доля, %</w:t>
            </w:r>
          </w:p>
        </w:tc>
      </w:tr>
      <w:tr w:rsidR="006F64BA" w:rsidRPr="00D72D34" w:rsidTr="003878E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F64BA" w:rsidRPr="00D72D34" w:rsidTr="003878E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BA" w:rsidRPr="00D72D34" w:rsidRDefault="006F64BA" w:rsidP="003878EB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фонд района, всего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660,242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64BA" w:rsidRPr="00D72D34" w:rsidTr="003878E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BA" w:rsidRPr="00D72D34" w:rsidRDefault="006F64BA" w:rsidP="003878EB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100,867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6F64BA" w:rsidRPr="00D72D34" w:rsidTr="003878E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BA" w:rsidRPr="00D72D34" w:rsidRDefault="006F64BA" w:rsidP="003878EB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i/>
                <w:sz w:val="24"/>
                <w:szCs w:val="24"/>
              </w:rPr>
              <w:t>В т.ч. сельхозугодья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i/>
                <w:sz w:val="24"/>
                <w:szCs w:val="24"/>
              </w:rPr>
              <w:t>91,462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i/>
                <w:sz w:val="24"/>
                <w:szCs w:val="24"/>
              </w:rPr>
              <w:t>13,9</w:t>
            </w:r>
          </w:p>
        </w:tc>
      </w:tr>
      <w:tr w:rsidR="006F64BA" w:rsidRPr="00D72D34" w:rsidTr="003878E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BA" w:rsidRPr="00D72D34" w:rsidRDefault="006F64BA" w:rsidP="003878EB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521,979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</w:tr>
      <w:tr w:rsidR="006F64BA" w:rsidRPr="00D72D34" w:rsidTr="003878E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BA" w:rsidRPr="00D72D34" w:rsidRDefault="006F64BA" w:rsidP="003878EB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5,164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F64BA" w:rsidRPr="00D72D34" w:rsidTr="003878E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BA" w:rsidRPr="00D72D34" w:rsidRDefault="006F64BA" w:rsidP="003878EB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промышленности, энергетики, транспорта, связи, радиовещания, телевидения, информатики, земли для обеспечения 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19,936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F64BA" w:rsidRPr="00D72D34" w:rsidTr="003878EB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BA" w:rsidRPr="00D72D34" w:rsidRDefault="006F64BA" w:rsidP="003878EB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12,296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4BA" w:rsidRPr="00D72D34" w:rsidRDefault="006F64BA" w:rsidP="003878E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</w:tbl>
    <w:p w:rsidR="006F64BA" w:rsidRPr="00D72D34" w:rsidRDefault="006F64BA" w:rsidP="006F64B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Административный центр – п. Заиграево. Расстояние от г. Улан-Удэ до городского поселения п. Заиграево - 65 км.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 состав муниципального района входят 19 поселений, каждое из кот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рых объединяет от 1 до 5 населенных пунктов (всего 45). Численность нас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ления в поселениях колеблется в пределах от 800 до 12000 человек, площадь - от 7,3 тыс. га до 120,5 тыс.га. Наиболее крупными являются городские п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селения «Поселок Заиграево», «Поселок Онохой», сельские поселения «Н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вобрянское», «Новоильинское», «Горхонское», «Челутаевское».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По территории района проходит Транссибирская магистраль. Также район покрыт сетью автомобильных дорог межрегионального и республ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канского значения, обеспечивающих транспортное сообщение с соседними регионами: Иркутской областью и Забайкальским краем, а также – с муниц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пальными районами республики: Кижингинским, Хоринским, Мухоршиби</w:t>
      </w:r>
      <w:r w:rsidRPr="00D72D34">
        <w:rPr>
          <w:rFonts w:ascii="Times New Roman" w:hAnsi="Times New Roman" w:cs="Times New Roman"/>
          <w:sz w:val="28"/>
          <w:szCs w:val="28"/>
        </w:rPr>
        <w:t>р</w:t>
      </w:r>
      <w:r w:rsidRPr="00D72D34">
        <w:rPr>
          <w:rFonts w:ascii="Times New Roman" w:hAnsi="Times New Roman" w:cs="Times New Roman"/>
          <w:sz w:val="28"/>
          <w:szCs w:val="28"/>
        </w:rPr>
        <w:t>ским.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Пространственное развитие Республики Бурятия основывается на ос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вой модели территориального развития, которая базируется на гармоничном сочетании роста регионального центра, малых городов и сельских районов, а также межмуниципальной интеграции при формировании центров роста. С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гласно проекту Стратегии Республики Бурятия до 2035 года, Заиграевский район на ряду с Хоринским, Кижингинским, Еравнинским, Баунтовским эвенкийским районом относится к Забайкальской оси. Кроме того, Заиграе</w:t>
      </w:r>
      <w:r w:rsidRPr="00D72D34">
        <w:rPr>
          <w:rFonts w:ascii="Times New Roman" w:hAnsi="Times New Roman" w:cs="Times New Roman"/>
          <w:sz w:val="28"/>
          <w:szCs w:val="28"/>
        </w:rPr>
        <w:t>в</w:t>
      </w:r>
      <w:r w:rsidRPr="00D72D34">
        <w:rPr>
          <w:rFonts w:ascii="Times New Roman" w:hAnsi="Times New Roman" w:cs="Times New Roman"/>
          <w:sz w:val="28"/>
          <w:szCs w:val="28"/>
        </w:rPr>
        <w:t>ский район является частью Улан-Удэнской агломерации.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eastAsia="Calibri" w:hAnsi="Times New Roman" w:cs="Times New Roman"/>
          <w:b/>
          <w:vanish/>
          <w:sz w:val="28"/>
          <w:szCs w:val="28"/>
        </w:rPr>
      </w:pPr>
      <w:bookmarkStart w:id="8" w:name="_Toc530577817"/>
      <w:bookmarkStart w:id="9" w:name="_Toc530672311"/>
    </w:p>
    <w:p w:rsidR="006F64BA" w:rsidRPr="00D72D34" w:rsidRDefault="006F64BA" w:rsidP="006F64BA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eastAsia="Calibri" w:hAnsi="Times New Roman" w:cs="Times New Roman"/>
          <w:b/>
          <w:vanish/>
          <w:sz w:val="28"/>
          <w:szCs w:val="28"/>
        </w:rPr>
      </w:pP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jc w:val="center"/>
      </w:pPr>
      <w:bookmarkStart w:id="10" w:name="_Hlk167102674"/>
      <w:r w:rsidRPr="00D72D34">
        <w:t>2.1.Социально-экономическое развитие муниципального образования «Заиграевский район»</w:t>
      </w:r>
      <w:bookmarkEnd w:id="8"/>
      <w:bookmarkEnd w:id="9"/>
    </w:p>
    <w:bookmarkEnd w:id="10"/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</w:pP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>Основная цель социально-экономического развития муниципального образования «Заиграевский район» - обеспечение благосостояния и высоких стандартов качества жизни населения района, которая  характеризуется сл</w:t>
      </w:r>
      <w:r w:rsidRPr="00D72D34">
        <w:rPr>
          <w:b w:val="0"/>
        </w:rPr>
        <w:t>е</w:t>
      </w:r>
      <w:r w:rsidRPr="00D72D34">
        <w:rPr>
          <w:b w:val="0"/>
        </w:rPr>
        <w:t>дующими значениями показателей: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 xml:space="preserve">- увеличение среднемесячной заработной платы работников на 46 % (с 36,65 тыс. руб. в 2019 году до 53,64 тыс. руб. в2023 году (по </w:t>
      </w:r>
      <w:r w:rsidRPr="00D72D34">
        <w:rPr>
          <w:b w:val="0"/>
          <w:lang w:val="en-US"/>
        </w:rPr>
        <w:t>okved</w:t>
      </w:r>
      <w:r w:rsidRPr="00D72D34">
        <w:rPr>
          <w:b w:val="0"/>
        </w:rPr>
        <w:t xml:space="preserve"> 2 согласно данным федеральной службы статистики);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>- снижение уровня зарегистрированной безработицы в 2023 году на 80 % по сравнению с 2019 годом (2019 год – 1,1 %, 2023 год – 0,23 %);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>- средняя продолжительность жизни составила в 2023 году 68,6 лет;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 xml:space="preserve">- снижение численности населения района всего на 1 % с 2018 года по 2023 год (на 01.01.2019 г. численность населения составила 51 136 человек, </w:t>
      </w:r>
      <w:r w:rsidRPr="00D72D34">
        <w:rPr>
          <w:b w:val="0"/>
        </w:rPr>
        <w:lastRenderedPageBreak/>
        <w:t>на 01.01.2024 года – 50 607 человек с учетом итогов Всероссийской переписи на селения 2020 года).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>На протяжении последних шести лет динамика численности населения района имеет колебательный характер.  Одной из причин является проведе</w:t>
      </w:r>
      <w:r w:rsidRPr="00D72D34">
        <w:rPr>
          <w:b w:val="0"/>
        </w:rPr>
        <w:t>н</w:t>
      </w:r>
      <w:r w:rsidRPr="00D72D34">
        <w:rPr>
          <w:b w:val="0"/>
        </w:rPr>
        <w:t>ная в 2020 году всероссийская перепись населения, по данным которой ско</w:t>
      </w:r>
      <w:r w:rsidRPr="00D72D34">
        <w:rPr>
          <w:b w:val="0"/>
        </w:rPr>
        <w:t>р</w:t>
      </w:r>
      <w:r w:rsidRPr="00D72D34">
        <w:rPr>
          <w:b w:val="0"/>
        </w:rPr>
        <w:t>ректировали текущее значение показателя численности на 651 человек в ст</w:t>
      </w:r>
      <w:r w:rsidRPr="00D72D34">
        <w:rPr>
          <w:b w:val="0"/>
        </w:rPr>
        <w:t>о</w:t>
      </w:r>
      <w:r w:rsidRPr="00D72D34">
        <w:rPr>
          <w:b w:val="0"/>
        </w:rPr>
        <w:t>рону уменьшения.  Также сохраняется тенденцияснижениярождаемости и сохранения миграционного оттока. Причинойснижения рождаемости являе</w:t>
      </w:r>
      <w:r w:rsidRPr="00D72D34">
        <w:rPr>
          <w:b w:val="0"/>
        </w:rPr>
        <w:t>т</w:t>
      </w:r>
      <w:r w:rsidRPr="00D72D34">
        <w:rPr>
          <w:b w:val="0"/>
        </w:rPr>
        <w:t>ся уменьшение численности женщин в возрасте 20-39 лет, связанное с п</w:t>
      </w:r>
      <w:r w:rsidRPr="00D72D34">
        <w:rPr>
          <w:b w:val="0"/>
        </w:rPr>
        <w:t>о</w:t>
      </w:r>
      <w:r w:rsidRPr="00D72D34">
        <w:rPr>
          <w:b w:val="0"/>
        </w:rPr>
        <w:t xml:space="preserve">следствием «демографического провала» девяностых годов </w:t>
      </w:r>
      <w:r w:rsidRPr="00D72D34">
        <w:rPr>
          <w:b w:val="0"/>
          <w:lang w:val="en-US"/>
        </w:rPr>
        <w:t>XX</w:t>
      </w:r>
      <w:r w:rsidRPr="00D72D34">
        <w:rPr>
          <w:b w:val="0"/>
        </w:rPr>
        <w:t xml:space="preserve"> века, а также из-за откладывания решения завести ребенка в условиях возросшей неопр</w:t>
      </w:r>
      <w:r w:rsidRPr="00D72D34">
        <w:rPr>
          <w:b w:val="0"/>
        </w:rPr>
        <w:t>е</w:t>
      </w:r>
      <w:r w:rsidRPr="00D72D34">
        <w:rPr>
          <w:b w:val="0"/>
        </w:rPr>
        <w:t>деленности и в связи с девальвацией ценностей семейного образа жизни.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center"/>
        <w:rPr>
          <w:b w:val="0"/>
        </w:rPr>
      </w:pPr>
      <w:r w:rsidRPr="00D72D34">
        <w:rPr>
          <w:b w:val="0"/>
          <w:noProof/>
          <w:lang w:eastAsia="ru-RU"/>
        </w:rPr>
        <w:drawing>
          <wp:inline distT="0" distB="0" distL="0" distR="0">
            <wp:extent cx="4595751" cy="2612571"/>
            <wp:effectExtent l="0" t="0" r="0" b="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F64BA" w:rsidRPr="00D72D34" w:rsidRDefault="006F64BA" w:rsidP="006F64BA">
      <w:pPr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Рис. 1 – Динамика численности постоянного населения в 2018-2023 гг.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jc w:val="both"/>
        <w:rPr>
          <w:b w:val="0"/>
          <w:color w:val="FF0000"/>
        </w:rPr>
      </w:pPr>
    </w:p>
    <w:p w:rsidR="006F64BA" w:rsidRPr="00D72D34" w:rsidRDefault="006F64BA" w:rsidP="006F64B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Социально-экономическое развитие муниципального образования «Заиграевский район» Республики Бурятия в течение последних лет характ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 xml:space="preserve">ризуется тенденцией роста поосновным макроэкономическим показателям. </w:t>
      </w:r>
    </w:p>
    <w:p w:rsidR="006F64BA" w:rsidRPr="00D72D34" w:rsidRDefault="006F64BA" w:rsidP="006F64B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6F64BA" w:rsidRPr="00D72D34" w:rsidRDefault="006F64BA" w:rsidP="006F64B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72D34">
        <w:rPr>
          <w:rFonts w:ascii="Times New Roman" w:hAnsi="Times New Roman" w:cs="Times New Roman"/>
          <w:i/>
          <w:sz w:val="28"/>
          <w:szCs w:val="28"/>
        </w:rPr>
        <w:t>Таблица № 2</w:t>
      </w:r>
    </w:p>
    <w:p w:rsidR="006F64BA" w:rsidRPr="00D72D34" w:rsidRDefault="006F64BA" w:rsidP="006F64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D34">
        <w:rPr>
          <w:rFonts w:ascii="Times New Roman" w:hAnsi="Times New Roman" w:cs="Times New Roman"/>
          <w:b/>
          <w:sz w:val="28"/>
          <w:szCs w:val="28"/>
        </w:rPr>
        <w:t>Динамика макроэкономических показателей Заиграевского района Ре</w:t>
      </w:r>
      <w:r w:rsidRPr="00D72D34">
        <w:rPr>
          <w:rFonts w:ascii="Times New Roman" w:hAnsi="Times New Roman" w:cs="Times New Roman"/>
          <w:b/>
          <w:sz w:val="28"/>
          <w:szCs w:val="28"/>
        </w:rPr>
        <w:t>с</w:t>
      </w:r>
      <w:r w:rsidRPr="00D72D34">
        <w:rPr>
          <w:rFonts w:ascii="Times New Roman" w:hAnsi="Times New Roman" w:cs="Times New Roman"/>
          <w:b/>
          <w:sz w:val="28"/>
          <w:szCs w:val="28"/>
        </w:rPr>
        <w:t xml:space="preserve">публики Бурятия в сравнении с республиканскими значениями 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5"/>
        <w:gridCol w:w="851"/>
        <w:gridCol w:w="846"/>
        <w:gridCol w:w="846"/>
        <w:gridCol w:w="846"/>
        <w:gridCol w:w="848"/>
        <w:gridCol w:w="851"/>
      </w:tblGrid>
      <w:tr w:rsidR="006F64BA" w:rsidRPr="00D72D34" w:rsidTr="003878EB">
        <w:tc>
          <w:tcPr>
            <w:tcW w:w="4405" w:type="dxa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851" w:type="dxa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846" w:type="dxa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846" w:type="dxa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46" w:type="dxa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848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6F64BA" w:rsidRPr="00D72D34" w:rsidTr="003878EB">
        <w:tc>
          <w:tcPr>
            <w:tcW w:w="4405" w:type="dxa"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Промышленное производство, млрд. руб.</w:t>
            </w: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64BA" w:rsidRPr="00D72D34" w:rsidTr="003878EB">
        <w:trPr>
          <w:trHeight w:val="249"/>
        </w:trPr>
        <w:tc>
          <w:tcPr>
            <w:tcW w:w="4405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i/>
                <w:sz w:val="28"/>
                <w:szCs w:val="28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2,56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3,14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2,56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</w:t>
            </w:r>
          </w:p>
        </w:tc>
      </w:tr>
      <w:tr w:rsidR="006F64BA" w:rsidRPr="00D72D34" w:rsidTr="003878EB">
        <w:trPr>
          <w:trHeight w:val="194"/>
        </w:trPr>
        <w:tc>
          <w:tcPr>
            <w:tcW w:w="4405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109,6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133,5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168,9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196,6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257,8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257,0</w:t>
            </w:r>
          </w:p>
        </w:tc>
      </w:tr>
      <w:tr w:rsidR="006F64BA" w:rsidRPr="00D72D34" w:rsidTr="003878EB">
        <w:tc>
          <w:tcPr>
            <w:tcW w:w="4405" w:type="dxa"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Валовая продукция сельского хозяйства, млрд. руб.</w:t>
            </w: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64BA" w:rsidRPr="00D72D34" w:rsidTr="003878EB">
        <w:trPr>
          <w:trHeight w:val="302"/>
        </w:trPr>
        <w:tc>
          <w:tcPr>
            <w:tcW w:w="4405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i/>
                <w:sz w:val="28"/>
                <w:szCs w:val="28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2,98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3,11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4,59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5,66</w:t>
            </w:r>
          </w:p>
        </w:tc>
      </w:tr>
      <w:tr w:rsidR="006F64BA" w:rsidRPr="00D72D34" w:rsidTr="003878EB">
        <w:trPr>
          <w:trHeight w:val="338"/>
        </w:trPr>
        <w:tc>
          <w:tcPr>
            <w:tcW w:w="4405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</w:tr>
      <w:tr w:rsidR="006F64BA" w:rsidRPr="00D72D34" w:rsidTr="003878EB">
        <w:tc>
          <w:tcPr>
            <w:tcW w:w="4405" w:type="dxa"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Инвестиции в основной кап</w:t>
            </w: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тал, млрд. руб.</w:t>
            </w: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64BA" w:rsidRPr="00D72D34" w:rsidTr="003878EB">
        <w:trPr>
          <w:trHeight w:val="302"/>
        </w:trPr>
        <w:tc>
          <w:tcPr>
            <w:tcW w:w="4405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i/>
                <w:sz w:val="28"/>
                <w:szCs w:val="28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0,644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0,802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1,58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2,39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</w:tr>
      <w:tr w:rsidR="006F64BA" w:rsidRPr="00D72D34" w:rsidTr="003878EB">
        <w:trPr>
          <w:trHeight w:val="338"/>
        </w:trPr>
        <w:tc>
          <w:tcPr>
            <w:tcW w:w="4405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48,</w:t>
            </w:r>
            <w:r w:rsidRPr="00D72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72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165,3</w:t>
            </w:r>
          </w:p>
        </w:tc>
      </w:tr>
      <w:tr w:rsidR="006F64BA" w:rsidRPr="00D72D34" w:rsidTr="003878EB">
        <w:tc>
          <w:tcPr>
            <w:tcW w:w="4405" w:type="dxa"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Оборот розничной торговли, млрд. руб.</w:t>
            </w: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64BA" w:rsidRPr="00D72D34" w:rsidTr="003878EB">
        <w:trPr>
          <w:trHeight w:val="231"/>
        </w:trPr>
        <w:tc>
          <w:tcPr>
            <w:tcW w:w="4405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i/>
                <w:sz w:val="28"/>
                <w:szCs w:val="28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2,73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2,77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2,77</w:t>
            </w:r>
          </w:p>
        </w:tc>
      </w:tr>
      <w:tr w:rsidR="006F64BA" w:rsidRPr="00D72D34" w:rsidTr="003878EB">
        <w:trPr>
          <w:trHeight w:val="288"/>
        </w:trPr>
        <w:tc>
          <w:tcPr>
            <w:tcW w:w="4405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176,7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189,1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196,9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219,4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241,8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267,4</w:t>
            </w:r>
          </w:p>
        </w:tc>
      </w:tr>
      <w:tr w:rsidR="006F64BA" w:rsidRPr="00D72D34" w:rsidTr="003878EB">
        <w:tc>
          <w:tcPr>
            <w:tcW w:w="4405" w:type="dxa"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услуги населению, млрд. руб.</w:t>
            </w: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64BA" w:rsidRPr="00D72D34" w:rsidTr="003878EB">
        <w:trPr>
          <w:trHeight w:val="284"/>
        </w:trPr>
        <w:tc>
          <w:tcPr>
            <w:tcW w:w="4405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i/>
                <w:sz w:val="28"/>
                <w:szCs w:val="28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0,97</w:t>
            </w:r>
          </w:p>
        </w:tc>
      </w:tr>
      <w:tr w:rsidR="006F64BA" w:rsidRPr="00D72D34" w:rsidTr="003878EB">
        <w:trPr>
          <w:trHeight w:val="356"/>
        </w:trPr>
        <w:tc>
          <w:tcPr>
            <w:tcW w:w="4405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</w:tr>
      <w:tr w:rsidR="006F64BA" w:rsidRPr="00D72D34" w:rsidTr="003878EB">
        <w:tc>
          <w:tcPr>
            <w:tcW w:w="4405" w:type="dxa"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зарегистрированной безработицы (на конец года), %</w:t>
            </w: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64BA" w:rsidRPr="00D72D34" w:rsidTr="003878EB">
        <w:trPr>
          <w:trHeight w:val="320"/>
        </w:trPr>
        <w:tc>
          <w:tcPr>
            <w:tcW w:w="4405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i/>
                <w:sz w:val="28"/>
                <w:szCs w:val="28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0,23</w:t>
            </w:r>
          </w:p>
        </w:tc>
      </w:tr>
      <w:tr w:rsidR="006F64BA" w:rsidRPr="00D72D34" w:rsidTr="003878EB">
        <w:trPr>
          <w:trHeight w:val="320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F64BA" w:rsidRPr="00D72D34" w:rsidTr="003878EB">
        <w:trPr>
          <w:trHeight w:val="320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номинальная начисленная заработная плата одного работника,  тыс. руб.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64BA" w:rsidRPr="00D72D34" w:rsidTr="003878EB">
        <w:trPr>
          <w:trHeight w:val="320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i/>
                <w:sz w:val="28"/>
                <w:szCs w:val="28"/>
              </w:rPr>
              <w:t>Заиграевский район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34,33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36,65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38,58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53,64</w:t>
            </w:r>
          </w:p>
        </w:tc>
      </w:tr>
      <w:tr w:rsidR="006F64BA" w:rsidRPr="00D72D34" w:rsidTr="003878EB">
        <w:trPr>
          <w:trHeight w:val="320"/>
        </w:trPr>
        <w:tc>
          <w:tcPr>
            <w:tcW w:w="4405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D34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</w:tr>
    </w:tbl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jc w:val="both"/>
        <w:rPr>
          <w:b w:val="0"/>
        </w:rPr>
      </w:pPr>
    </w:p>
    <w:p w:rsidR="006F64BA" w:rsidRPr="00D72D34" w:rsidRDefault="006F64BA" w:rsidP="006F64BA">
      <w:pPr>
        <w:pStyle w:val="ac"/>
        <w:spacing w:before="0" w:after="0"/>
        <w:ind w:firstLine="709"/>
        <w:contextualSpacing/>
        <w:jc w:val="both"/>
        <w:rPr>
          <w:b/>
          <w:bCs/>
          <w:sz w:val="28"/>
          <w:szCs w:val="28"/>
        </w:rPr>
      </w:pPr>
      <w:r w:rsidRPr="00D72D34">
        <w:rPr>
          <w:rStyle w:val="af0"/>
          <w:sz w:val="28"/>
          <w:szCs w:val="28"/>
        </w:rPr>
        <w:t>Наибольшую роль в развитии экономического потенциала района играют следующие направления: промышленность, агропромышле</w:t>
      </w:r>
      <w:r w:rsidRPr="00D72D34">
        <w:rPr>
          <w:rStyle w:val="af0"/>
          <w:sz w:val="28"/>
          <w:szCs w:val="28"/>
        </w:rPr>
        <w:t>н</w:t>
      </w:r>
      <w:r w:rsidRPr="00D72D34">
        <w:rPr>
          <w:rStyle w:val="af0"/>
          <w:sz w:val="28"/>
          <w:szCs w:val="28"/>
        </w:rPr>
        <w:t xml:space="preserve">ный комплекс, торговля и потребительский рынок. </w:t>
      </w:r>
    </w:p>
    <w:p w:rsidR="006F64BA" w:rsidRPr="00D72D34" w:rsidRDefault="006F64BA" w:rsidP="006F64BA">
      <w:pPr>
        <w:pStyle w:val="1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 xml:space="preserve">Объем </w:t>
      </w:r>
      <w:bookmarkStart w:id="11" w:name="_Hlk169768360"/>
      <w:r w:rsidRPr="00D72D34">
        <w:rPr>
          <w:b w:val="0"/>
        </w:rPr>
        <w:t xml:space="preserve">промышленного производства </w:t>
      </w:r>
      <w:bookmarkEnd w:id="11"/>
      <w:r w:rsidRPr="00D72D34">
        <w:rPr>
          <w:b w:val="0"/>
        </w:rPr>
        <w:t>за период с 2018 года по 2023 годснизился на 14,5 %.</w:t>
      </w:r>
      <w:r w:rsidRPr="00D72D34">
        <w:rPr>
          <w:b w:val="0"/>
          <w:i/>
        </w:rPr>
        <w:t>(2018 г. – 2 563,43 млн. руб., 2023 г. – 2 190,81 млн. руб.)</w:t>
      </w:r>
      <w:r w:rsidRPr="00D72D34">
        <w:rPr>
          <w:b w:val="0"/>
        </w:rPr>
        <w:t>. Снижениеобъема промышленного производства связано с уменьшен</w:t>
      </w:r>
      <w:r w:rsidRPr="00D72D34">
        <w:rPr>
          <w:b w:val="0"/>
        </w:rPr>
        <w:t>и</w:t>
      </w:r>
      <w:r w:rsidRPr="00D72D34">
        <w:rPr>
          <w:b w:val="0"/>
        </w:rPr>
        <w:t>ем объемов производства по видам экономической деятельности «произво</w:t>
      </w:r>
      <w:r w:rsidRPr="00D72D34">
        <w:rPr>
          <w:b w:val="0"/>
        </w:rPr>
        <w:t>д</w:t>
      </w:r>
      <w:r w:rsidRPr="00D72D34">
        <w:rPr>
          <w:b w:val="0"/>
        </w:rPr>
        <w:t>ство прочих машин и оборудования специального назначения» и «обработка древесины и производство изделий из дерева».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center"/>
        <w:rPr>
          <w:b w:val="0"/>
        </w:rPr>
      </w:pPr>
      <w:r w:rsidRPr="00D72D34">
        <w:rPr>
          <w:b w:val="0"/>
          <w:noProof/>
          <w:lang w:eastAsia="ru-RU"/>
        </w:rPr>
        <w:lastRenderedPageBreak/>
        <w:drawing>
          <wp:inline distT="0" distB="0" distL="0" distR="0">
            <wp:extent cx="5025542" cy="2677160"/>
            <wp:effectExtent l="0" t="0" r="3810" b="889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F64BA" w:rsidRPr="00D72D34" w:rsidRDefault="006F64BA" w:rsidP="006F64BA">
      <w:pPr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Рис. 2 – Динамика промышленного производства в 2018-2023 гг.</w:t>
      </w:r>
    </w:p>
    <w:p w:rsidR="006F64BA" w:rsidRPr="00D72D34" w:rsidRDefault="006F64BA" w:rsidP="006F64BA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производства в разрезе видов экономической деятельности в 2023 г. выглядит следующим образом: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7958" cy="2814452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64BA" w:rsidRPr="00D72D34" w:rsidRDefault="006F64BA" w:rsidP="006F64BA">
      <w:pPr>
        <w:shd w:val="clear" w:color="auto" w:fill="FFFFFF"/>
        <w:tabs>
          <w:tab w:val="left" w:pos="567"/>
        </w:tabs>
        <w:ind w:left="-170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Рис. 3 - Структура промышленного производства в разрезе</w:t>
      </w:r>
    </w:p>
    <w:p w:rsidR="006F64BA" w:rsidRPr="00D72D34" w:rsidRDefault="006F64BA" w:rsidP="006F64BA">
      <w:pPr>
        <w:shd w:val="clear" w:color="auto" w:fill="FFFFFF"/>
        <w:tabs>
          <w:tab w:val="left" w:pos="567"/>
        </w:tabs>
        <w:ind w:left="-170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видов экономической деятельности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</w:p>
    <w:p w:rsidR="006F64BA" w:rsidRPr="00D72D34" w:rsidRDefault="006F64BA" w:rsidP="006F64BA">
      <w:pPr>
        <w:pStyle w:val="1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>Наибольший удельный вес занимают ремонт машин и оборудования, пищевая и перерабатывающая промышленность, производство и распредел</w:t>
      </w:r>
      <w:r w:rsidRPr="00D72D34">
        <w:rPr>
          <w:b w:val="0"/>
        </w:rPr>
        <w:t>е</w:t>
      </w:r>
      <w:r w:rsidRPr="00D72D34">
        <w:rPr>
          <w:b w:val="0"/>
        </w:rPr>
        <w:t>ние электроэнергии, теплоэнергии и воды.</w:t>
      </w:r>
    </w:p>
    <w:p w:rsidR="006F64BA" w:rsidRPr="00D72D34" w:rsidRDefault="006F64BA" w:rsidP="006F64BA">
      <w:pPr>
        <w:widowControl w:val="0"/>
        <w:shd w:val="clear" w:color="auto" w:fill="FFFFFF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По виду экономической деятельности «добыча полезных ископаемых» на территории района действуют две организации ООО «Горная компания» и ООО «Карьер Доломит».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ООО «Горная компания» зарегистрировано в 2005 году, основной вид деятельности предприятия – добыча,  переработка и производство химически чистых и строительных известняков. Компания была создана на базе карьера «Татарский ключ», разработка которого началась еще в 1959 году. </w:t>
      </w:r>
      <w:r w:rsidRPr="00D72D34">
        <w:rPr>
          <w:rFonts w:ascii="Times New Roman" w:hAnsi="Times New Roman" w:cs="Times New Roman"/>
          <w:sz w:val="28"/>
          <w:szCs w:val="28"/>
        </w:rPr>
        <w:t>В насто</w:t>
      </w:r>
      <w:r w:rsidRPr="00D72D34">
        <w:rPr>
          <w:rFonts w:ascii="Times New Roman" w:hAnsi="Times New Roman" w:cs="Times New Roman"/>
          <w:sz w:val="28"/>
          <w:szCs w:val="28"/>
        </w:rPr>
        <w:t>я</w:t>
      </w:r>
      <w:r w:rsidRPr="00D72D34">
        <w:rPr>
          <w:rFonts w:ascii="Times New Roman" w:hAnsi="Times New Roman" w:cs="Times New Roman"/>
          <w:sz w:val="28"/>
          <w:szCs w:val="28"/>
        </w:rPr>
        <w:t xml:space="preserve">щее время </w:t>
      </w:r>
      <w:r w:rsidRPr="00D72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обеспечивает сырьем </w:t>
      </w:r>
      <w:r w:rsidRPr="00D72D34">
        <w:rPr>
          <w:rFonts w:ascii="Times New Roman" w:hAnsi="Times New Roman" w:cs="Times New Roman"/>
          <w:sz w:val="28"/>
          <w:szCs w:val="28"/>
        </w:rPr>
        <w:t>по заключенным договорам СХОАО «Бел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lastRenderedPageBreak/>
        <w:t>реченское», АО «Группа «Илим»,СПК «Окинский»,ООО «Делоникс-групп»,СХПК «Усольский свинокомплекс»,ООО «Автолидер», ООО «З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бДорСтрой».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«Горная компания» – это предприятие с полным произво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ственным циклом:  разрабатывает открытым способом два месторождения известняков - «Билютинское» и «Татарский ключ», функционирует участок дробления, сортировки и обогащения и дробильной установки. Также у предприятия есть собственный ремонтно-механический цех, специалисты к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торого проводят необходимые профилактические работы и выполняют кап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тальные ремонты оборудования. 95% акций компании находится в собстве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ности ООО «Тимлюйцемент». </w:t>
      </w:r>
      <w:r w:rsidRPr="00D72D34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Деятельность предприятия обеспечивает з</w:t>
      </w:r>
      <w:r w:rsidRPr="00D72D34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D72D3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нятость значительной части населения поселков 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Татарский ключ и Челутай-24 км.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«Карьер Доломит» зарегистрирована 22 октября 2002 года, о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новным видом деятельности является «добыча прочих полезных ископаемых, не включенных в другие группировки», в настоящее время производит о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грузку продукции 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ООО «Байкальский завод минеральных наполнителей».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rFonts w:eastAsiaTheme="minorEastAsia"/>
          <w:b w:val="0"/>
          <w:color w:val="000000" w:themeColor="text1"/>
          <w:lang w:eastAsia="ru-RU"/>
        </w:rPr>
      </w:pPr>
      <w:r w:rsidRPr="00D72D34">
        <w:rPr>
          <w:rFonts w:eastAsiaTheme="minorEastAsia"/>
          <w:b w:val="0"/>
          <w:color w:val="000000" w:themeColor="text1"/>
          <w:lang w:eastAsia="ru-RU"/>
        </w:rPr>
        <w:t>Производство по виду экономической деятельности «производство н</w:t>
      </w:r>
      <w:r w:rsidRPr="00D72D34">
        <w:rPr>
          <w:rFonts w:eastAsiaTheme="minorEastAsia"/>
          <w:b w:val="0"/>
          <w:color w:val="000000" w:themeColor="text1"/>
          <w:lang w:eastAsia="ru-RU"/>
        </w:rPr>
        <w:t>е</w:t>
      </w:r>
      <w:r w:rsidRPr="00D72D34">
        <w:rPr>
          <w:rFonts w:eastAsiaTheme="minorEastAsia"/>
          <w:b w:val="0"/>
          <w:color w:val="000000" w:themeColor="text1"/>
          <w:lang w:eastAsia="ru-RU"/>
        </w:rPr>
        <w:t>металлических минеральных продуктов» осуществляется следующими пре</w:t>
      </w:r>
      <w:r w:rsidRPr="00D72D34">
        <w:rPr>
          <w:rFonts w:eastAsiaTheme="minorEastAsia"/>
          <w:b w:val="0"/>
          <w:color w:val="000000" w:themeColor="text1"/>
          <w:lang w:eastAsia="ru-RU"/>
        </w:rPr>
        <w:t>д</w:t>
      </w:r>
      <w:r w:rsidRPr="00D72D34">
        <w:rPr>
          <w:rFonts w:eastAsiaTheme="minorEastAsia"/>
          <w:b w:val="0"/>
          <w:color w:val="000000" w:themeColor="text1"/>
          <w:lang w:eastAsia="ru-RU"/>
        </w:rPr>
        <w:t>приятиями: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rFonts w:eastAsiaTheme="minorEastAsia"/>
          <w:b w:val="0"/>
          <w:color w:val="000000" w:themeColor="text1"/>
          <w:lang w:eastAsia="ru-RU"/>
        </w:rPr>
      </w:pPr>
      <w:r w:rsidRPr="00D72D34">
        <w:rPr>
          <w:rFonts w:eastAsiaTheme="minorEastAsia"/>
          <w:b w:val="0"/>
          <w:color w:val="000000" w:themeColor="text1"/>
          <w:lang w:eastAsia="ru-RU"/>
        </w:rPr>
        <w:t>- ООО «Байкальский завод минеральных наполнителей» - производит минеральный порошок (микродоломит), не уступающий по качеству евр</w:t>
      </w:r>
      <w:r w:rsidRPr="00D72D34">
        <w:rPr>
          <w:rFonts w:eastAsiaTheme="minorEastAsia"/>
          <w:b w:val="0"/>
          <w:color w:val="000000" w:themeColor="text1"/>
          <w:lang w:eastAsia="ru-RU"/>
        </w:rPr>
        <w:t>о</w:t>
      </w:r>
      <w:r w:rsidRPr="00D72D34">
        <w:rPr>
          <w:rFonts w:eastAsiaTheme="minorEastAsia"/>
          <w:b w:val="0"/>
          <w:color w:val="000000" w:themeColor="text1"/>
          <w:lang w:eastAsia="ru-RU"/>
        </w:rPr>
        <w:t>пейским торговым маркам, таким как ОМИАКАРБ (omiacarb) (Австрия), Микродол (microdol) (Норвегия). Основная цель производства - переработка и получение доломитовой продукции из природного (карьерного) доломита Тарабукинского месторождения пгт. Заиграево, на основе использования п</w:t>
      </w:r>
      <w:r w:rsidRPr="00D72D34">
        <w:rPr>
          <w:rFonts w:eastAsiaTheme="minorEastAsia"/>
          <w:b w:val="0"/>
          <w:color w:val="000000" w:themeColor="text1"/>
          <w:lang w:eastAsia="ru-RU"/>
        </w:rPr>
        <w:t>о</w:t>
      </w:r>
      <w:r w:rsidRPr="00D72D34">
        <w:rPr>
          <w:rFonts w:eastAsiaTheme="minorEastAsia"/>
          <w:b w:val="0"/>
          <w:color w:val="000000" w:themeColor="text1"/>
          <w:lang w:eastAsia="ru-RU"/>
        </w:rPr>
        <w:t>следних технологий помола, путем создания новых производственных мо</w:t>
      </w:r>
      <w:r w:rsidRPr="00D72D34">
        <w:rPr>
          <w:rFonts w:eastAsiaTheme="minorEastAsia"/>
          <w:b w:val="0"/>
          <w:color w:val="000000" w:themeColor="text1"/>
          <w:lang w:eastAsia="ru-RU"/>
        </w:rPr>
        <w:t>щ</w:t>
      </w:r>
      <w:r w:rsidRPr="00D72D34">
        <w:rPr>
          <w:rFonts w:eastAsiaTheme="minorEastAsia"/>
          <w:b w:val="0"/>
          <w:color w:val="000000" w:themeColor="text1"/>
          <w:lang w:eastAsia="ru-RU"/>
        </w:rPr>
        <w:t>ностей по выпуску высококачественного тонкодисперсного доломита, с ц</w:t>
      </w:r>
      <w:r w:rsidRPr="00D72D34">
        <w:rPr>
          <w:rFonts w:eastAsiaTheme="minorEastAsia"/>
          <w:b w:val="0"/>
          <w:color w:val="000000" w:themeColor="text1"/>
          <w:lang w:eastAsia="ru-RU"/>
        </w:rPr>
        <w:t>е</w:t>
      </w:r>
      <w:r w:rsidRPr="00D72D34">
        <w:rPr>
          <w:rFonts w:eastAsiaTheme="minorEastAsia"/>
          <w:b w:val="0"/>
          <w:color w:val="000000" w:themeColor="text1"/>
          <w:lang w:eastAsia="ru-RU"/>
        </w:rPr>
        <w:t>лью удовлетворения отечественного рынка и получения стабильной приб</w:t>
      </w:r>
      <w:r w:rsidRPr="00D72D34">
        <w:rPr>
          <w:rFonts w:eastAsiaTheme="minorEastAsia"/>
          <w:b w:val="0"/>
          <w:color w:val="000000" w:themeColor="text1"/>
          <w:lang w:eastAsia="ru-RU"/>
        </w:rPr>
        <w:t>ы</w:t>
      </w:r>
      <w:r w:rsidRPr="00D72D34">
        <w:rPr>
          <w:rFonts w:eastAsiaTheme="minorEastAsia"/>
          <w:b w:val="0"/>
          <w:color w:val="000000" w:themeColor="text1"/>
          <w:lang w:eastAsia="ru-RU"/>
        </w:rPr>
        <w:t>ли.</w:t>
      </w:r>
    </w:p>
    <w:p w:rsidR="006F64BA" w:rsidRPr="00D72D34" w:rsidRDefault="006F64BA" w:rsidP="006F64BA">
      <w:pPr>
        <w:pStyle w:val="1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rFonts w:eastAsiaTheme="minorEastAsia"/>
          <w:b w:val="0"/>
          <w:color w:val="000000" w:themeColor="text1"/>
          <w:lang w:eastAsia="ru-RU"/>
        </w:rPr>
      </w:pPr>
      <w:r w:rsidRPr="00D72D34">
        <w:rPr>
          <w:rFonts w:eastAsiaTheme="minorEastAsia"/>
          <w:b w:val="0"/>
          <w:color w:val="000000" w:themeColor="text1"/>
          <w:lang w:eastAsia="ru-RU"/>
        </w:rPr>
        <w:t>- ООО «Удасельмаш» (основным видом деятельности является «прои</w:t>
      </w:r>
      <w:r w:rsidRPr="00D72D34">
        <w:rPr>
          <w:rFonts w:eastAsiaTheme="minorEastAsia"/>
          <w:b w:val="0"/>
          <w:color w:val="000000" w:themeColor="text1"/>
          <w:lang w:eastAsia="ru-RU"/>
        </w:rPr>
        <w:t>з</w:t>
      </w:r>
      <w:r w:rsidRPr="00D72D34">
        <w:rPr>
          <w:rFonts w:eastAsiaTheme="minorEastAsia"/>
          <w:b w:val="0"/>
          <w:color w:val="000000" w:themeColor="text1"/>
          <w:lang w:eastAsia="ru-RU"/>
        </w:rPr>
        <w:t>водство кирпича, черепицы и прочих строительных изделий из обожжённой глины»).</w:t>
      </w:r>
    </w:p>
    <w:p w:rsidR="006F64BA" w:rsidRPr="00D72D34" w:rsidRDefault="006F64BA" w:rsidP="006F64BA">
      <w:pPr>
        <w:pStyle w:val="1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rFonts w:eastAsiaTheme="minorEastAsia"/>
          <w:b w:val="0"/>
          <w:color w:val="000000" w:themeColor="text1"/>
          <w:lang w:eastAsia="ru-RU"/>
        </w:rPr>
      </w:pPr>
      <w:r w:rsidRPr="00D72D34">
        <w:rPr>
          <w:rFonts w:eastAsiaTheme="minorEastAsia"/>
          <w:b w:val="0"/>
          <w:color w:val="000000" w:themeColor="text1"/>
          <w:lang w:eastAsia="ru-RU"/>
        </w:rPr>
        <w:t>- ООО «Заиграевский кирпич», дата  регистрации организации 7 февр</w:t>
      </w:r>
      <w:r w:rsidRPr="00D72D34">
        <w:rPr>
          <w:rFonts w:eastAsiaTheme="minorEastAsia"/>
          <w:b w:val="0"/>
          <w:color w:val="000000" w:themeColor="text1"/>
          <w:lang w:eastAsia="ru-RU"/>
        </w:rPr>
        <w:t>а</w:t>
      </w:r>
      <w:r w:rsidRPr="00D72D34">
        <w:rPr>
          <w:rFonts w:eastAsiaTheme="minorEastAsia"/>
          <w:b w:val="0"/>
          <w:color w:val="000000" w:themeColor="text1"/>
          <w:lang w:eastAsia="ru-RU"/>
        </w:rPr>
        <w:t xml:space="preserve">ля 2014 года. </w:t>
      </w:r>
      <w:r w:rsidRPr="00D72D34">
        <w:rPr>
          <w:b w:val="0"/>
          <w:color w:val="000000"/>
        </w:rPr>
        <w:t>Производит кирпич керамический одинарный, рядовой. Пр</w:t>
      </w:r>
      <w:r w:rsidRPr="00D72D34">
        <w:rPr>
          <w:b w:val="0"/>
          <w:color w:val="000000"/>
        </w:rPr>
        <w:t>о</w:t>
      </w:r>
      <w:r w:rsidRPr="00D72D34">
        <w:rPr>
          <w:b w:val="0"/>
          <w:color w:val="000000"/>
        </w:rPr>
        <w:t xml:space="preserve">дукция соответствует всем требованиям ГОСТа 530-2012. Марка М200 F100. 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Экономико-географическое положение Заиграевского района, доро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ж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ная инфраструктура, наличие элементов логистики (Восточно-Сибирская ж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лезная дорога, железнодорожные погрузочные пункты по отгрузке лесомат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риалов) обуславливают интенсивное развитие лесозаготовки и деревоперер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ботки, а также пищевых производств.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 состоянию на 01.01.2024 г. согласно единому реестру субъектов м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лого и среднего предпринимательства ФНС на территории района функци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нирует 48 индивидуальных предпринимателей и 7 организаций по виду де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тельности  «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Обработка древесины и производство изделий из дерева».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С 2021 года по 2023 год объем отгруженной продукции по данному в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ду экономической деятельности снизился на 50 % (2021 год – 507,3 млн. руб., 2023 год – 257,4 млн. руб.). По данным ФНС на территории района в 2021 г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ду функционировало 90 организаций по виду деятельности «Обработка др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весины и производство изделий из дерева», на 01.01.2024 года осталось 55 предприятий. Ослабление лесной отрасли связано со значительным увелич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нием стоимости услуг по отводу и таксации лесосек и отсутствием рынка сбыта деревоперерабатывающей продукции.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rFonts w:eastAsiaTheme="minorEastAsia"/>
          <w:b w:val="0"/>
          <w:color w:val="000000" w:themeColor="text1"/>
          <w:lang w:eastAsia="ru-RU"/>
        </w:rPr>
      </w:pPr>
      <w:r w:rsidRPr="00D72D34">
        <w:rPr>
          <w:rFonts w:eastAsiaTheme="minorEastAsia"/>
          <w:b w:val="0"/>
          <w:color w:val="000000" w:themeColor="text1"/>
          <w:lang w:eastAsia="ru-RU"/>
        </w:rPr>
        <w:t>По виду экономической деятельности «Ремонт машин и оборудования» функционирует АО «1019 военный ремонтный завод». В настоящее время предприятие выполняет заказы Министерства обороны РФ по ремонту и се</w:t>
      </w:r>
      <w:r w:rsidRPr="00D72D34">
        <w:rPr>
          <w:rFonts w:eastAsiaTheme="minorEastAsia"/>
          <w:b w:val="0"/>
          <w:color w:val="000000" w:themeColor="text1"/>
          <w:lang w:eastAsia="ru-RU"/>
        </w:rPr>
        <w:t>р</w:t>
      </w:r>
      <w:r w:rsidRPr="00D72D34">
        <w:rPr>
          <w:rFonts w:eastAsiaTheme="minorEastAsia"/>
          <w:b w:val="0"/>
          <w:color w:val="000000" w:themeColor="text1"/>
          <w:lang w:eastAsia="ru-RU"/>
        </w:rPr>
        <w:t>висному обслуживанию военной техники согласно заключенным контра</w:t>
      </w:r>
      <w:r w:rsidRPr="00D72D34">
        <w:rPr>
          <w:rFonts w:eastAsiaTheme="minorEastAsia"/>
          <w:b w:val="0"/>
          <w:color w:val="000000" w:themeColor="text1"/>
          <w:lang w:eastAsia="ru-RU"/>
        </w:rPr>
        <w:t>к</w:t>
      </w:r>
      <w:r w:rsidRPr="00D72D34">
        <w:rPr>
          <w:rFonts w:eastAsiaTheme="minorEastAsia"/>
          <w:b w:val="0"/>
          <w:color w:val="000000" w:themeColor="text1"/>
          <w:lang w:eastAsia="ru-RU"/>
        </w:rPr>
        <w:t>там.</w:t>
      </w:r>
      <w:bookmarkStart w:id="12" w:name="_Hlk170290082"/>
      <w:r w:rsidRPr="00D72D34">
        <w:rPr>
          <w:rFonts w:eastAsiaTheme="minorEastAsia"/>
          <w:b w:val="0"/>
          <w:color w:val="000000" w:themeColor="text1"/>
          <w:lang w:eastAsia="ru-RU"/>
        </w:rPr>
        <w:t>С 2021 года наблюдается снижение объемов производства у предприятия более чем на 50 % к 2020 г. (2020 год - 1536,3 млн. руб., 2021 год - 759,62 млн. руб., 2022 год - 659,13 млн. руб., 2023 год – 501,25 млн. руб.), что связ</w:t>
      </w:r>
      <w:r w:rsidRPr="00D72D34">
        <w:rPr>
          <w:rFonts w:eastAsiaTheme="minorEastAsia"/>
          <w:b w:val="0"/>
          <w:color w:val="000000" w:themeColor="text1"/>
          <w:lang w:eastAsia="ru-RU"/>
        </w:rPr>
        <w:t>а</w:t>
      </w:r>
      <w:r w:rsidRPr="00D72D34">
        <w:rPr>
          <w:rFonts w:eastAsiaTheme="minorEastAsia"/>
          <w:b w:val="0"/>
          <w:color w:val="000000" w:themeColor="text1"/>
          <w:lang w:eastAsia="ru-RU"/>
        </w:rPr>
        <w:t>но с уменьшением объемов гособоронзаказа.</w:t>
      </w:r>
    </w:p>
    <w:bookmarkEnd w:id="12"/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</w:pPr>
      <w:r w:rsidRPr="00D72D34">
        <w:rPr>
          <w:b w:val="0"/>
        </w:rPr>
        <w:t>В 2019-2023 годах активно развивался  агропромышленный комплекс муниципального образования «Заиграевский район». Валовой объем проду</w:t>
      </w:r>
      <w:r w:rsidRPr="00D72D34">
        <w:rPr>
          <w:b w:val="0"/>
        </w:rPr>
        <w:t>к</w:t>
      </w:r>
      <w:r w:rsidRPr="00D72D34">
        <w:rPr>
          <w:b w:val="0"/>
        </w:rPr>
        <w:t>ции сельского хозяйства в 2023 году увеличился по сравнению с 2019 г. на 80 %</w:t>
      </w:r>
      <w:r w:rsidRPr="00D72D34">
        <w:rPr>
          <w:b w:val="0"/>
          <w:i/>
        </w:rPr>
        <w:t>(2019 г. -  3 108 млн. руб., 2023 г. -  5 663 млн. руб.).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</w:pP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color w:val="FF0000"/>
        </w:rPr>
      </w:pPr>
      <w:r w:rsidRPr="00D72D34">
        <w:rPr>
          <w:noProof/>
          <w:color w:val="FF0000"/>
          <w:lang w:eastAsia="ru-RU"/>
        </w:rPr>
        <w:drawing>
          <wp:inline distT="0" distB="0" distL="0" distR="0">
            <wp:extent cx="5113325" cy="2259965"/>
            <wp:effectExtent l="0" t="0" r="0" b="6985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2D34">
        <w:rPr>
          <w:rFonts w:ascii="Times New Roman" w:hAnsi="Times New Roman" w:cs="Times New Roman"/>
          <w:i/>
          <w:sz w:val="28"/>
          <w:szCs w:val="28"/>
        </w:rPr>
        <w:t>Рис. 4 - Динамика объема валовой продукции сельского хозяйства</w:t>
      </w:r>
    </w:p>
    <w:p w:rsidR="006F64BA" w:rsidRPr="00D72D34" w:rsidRDefault="006F64BA" w:rsidP="006F64BA">
      <w:pPr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2D34">
        <w:rPr>
          <w:rFonts w:ascii="Times New Roman" w:hAnsi="Times New Roman" w:cs="Times New Roman"/>
          <w:i/>
          <w:sz w:val="28"/>
          <w:szCs w:val="28"/>
        </w:rPr>
        <w:t xml:space="preserve"> в 2019-2023 гг.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>Структура сельского хозяйства муниципального образования «Заигр</w:t>
      </w:r>
      <w:r w:rsidRPr="00D72D34">
        <w:rPr>
          <w:b w:val="0"/>
        </w:rPr>
        <w:t>а</w:t>
      </w:r>
      <w:r w:rsidRPr="00D72D34">
        <w:rPr>
          <w:b w:val="0"/>
        </w:rPr>
        <w:t>евский район», также, как и Республики Бурятия имеет четко выраженное животноводческое направление. Почти 80% продукции приходится на ж</w:t>
      </w:r>
      <w:r w:rsidRPr="00D72D34">
        <w:rPr>
          <w:b w:val="0"/>
        </w:rPr>
        <w:t>и</w:t>
      </w:r>
      <w:r w:rsidRPr="00D72D34">
        <w:rPr>
          <w:b w:val="0"/>
        </w:rPr>
        <w:t>вотноводство.</w:t>
      </w:r>
    </w:p>
    <w:p w:rsidR="006F64BA" w:rsidRPr="00D72D34" w:rsidRDefault="006F64BA" w:rsidP="006F64B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Сельским хозяйством в районе занимаются 2 сельскохозяйственные о</w:t>
      </w:r>
      <w:r w:rsidRPr="00D72D34">
        <w:rPr>
          <w:rFonts w:ascii="Times New Roman" w:hAnsi="Times New Roman" w:cs="Times New Roman"/>
          <w:sz w:val="28"/>
          <w:szCs w:val="28"/>
        </w:rPr>
        <w:t>р</w:t>
      </w:r>
      <w:r w:rsidRPr="00D72D34">
        <w:rPr>
          <w:rFonts w:ascii="Times New Roman" w:hAnsi="Times New Roman" w:cs="Times New Roman"/>
          <w:sz w:val="28"/>
          <w:szCs w:val="28"/>
        </w:rPr>
        <w:t>ганизации (АО «Свинокомплекс «Восточно-Сибирский», ООО «Бурятко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t>сервпром»), 65 К(Ф)Х, 10 потребительских кооперативов – (Орда, Доверие, Перспектива, Ойхан, Илька, Белоглинка, Рост, Агро7я; 1 сбытовой -  Загот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витель, 1 кредитный - Новоильинский), 14581 личных подсобных хозяйств.</w:t>
      </w:r>
    </w:p>
    <w:p w:rsidR="006F64BA" w:rsidRPr="00D72D34" w:rsidRDefault="006F64BA" w:rsidP="006F64B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Направления развития сельского хозяйства следующие:</w:t>
      </w:r>
    </w:p>
    <w:p w:rsidR="006F64BA" w:rsidRPr="00D72D34" w:rsidRDefault="006F64BA" w:rsidP="006F64B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lastRenderedPageBreak/>
        <w:t>- мясное производство в коллективных организациях;</w:t>
      </w:r>
    </w:p>
    <w:p w:rsidR="006F64BA" w:rsidRPr="00D72D34" w:rsidRDefault="006F64BA" w:rsidP="006F64B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производство молока и мяса, выращивание зерновых, кормовых кул</w:t>
      </w:r>
      <w:r w:rsidRPr="00D72D34">
        <w:rPr>
          <w:rFonts w:ascii="Times New Roman" w:hAnsi="Times New Roman" w:cs="Times New Roman"/>
          <w:sz w:val="28"/>
          <w:szCs w:val="28"/>
        </w:rPr>
        <w:t>ь</w:t>
      </w:r>
      <w:r w:rsidRPr="00D72D34">
        <w:rPr>
          <w:rFonts w:ascii="Times New Roman" w:hAnsi="Times New Roman" w:cs="Times New Roman"/>
          <w:sz w:val="28"/>
          <w:szCs w:val="28"/>
        </w:rPr>
        <w:t>тур и овощей в крестьянских (фермерских) хозяйствах;</w:t>
      </w:r>
    </w:p>
    <w:p w:rsidR="006F64BA" w:rsidRPr="00D72D34" w:rsidRDefault="006F64BA" w:rsidP="006F64B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в личных подсобных хозяйствах сосредоточено производство молока, мяса, картофеля и овощей.</w:t>
      </w:r>
    </w:p>
    <w:p w:rsidR="006F64BA" w:rsidRPr="00D72D34" w:rsidRDefault="006F64BA" w:rsidP="006F64BA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tabs>
          <w:tab w:val="left" w:pos="3555"/>
        </w:tabs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D34">
        <w:rPr>
          <w:rFonts w:ascii="Times New Roman" w:hAnsi="Times New Roman" w:cs="Times New Roman"/>
          <w:i/>
          <w:sz w:val="28"/>
          <w:szCs w:val="28"/>
        </w:rPr>
        <w:t>Таблица №3</w:t>
      </w:r>
    </w:p>
    <w:p w:rsidR="006F64BA" w:rsidRPr="00D72D34" w:rsidRDefault="006F64BA" w:rsidP="006F64BA">
      <w:pPr>
        <w:tabs>
          <w:tab w:val="left" w:pos="3555"/>
        </w:tabs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D34">
        <w:rPr>
          <w:rFonts w:ascii="Times New Roman" w:hAnsi="Times New Roman" w:cs="Times New Roman"/>
          <w:b/>
          <w:sz w:val="28"/>
          <w:szCs w:val="28"/>
        </w:rPr>
        <w:t>Сведения о сельскохозяйственных организациях</w:t>
      </w:r>
    </w:p>
    <w:p w:rsidR="006F64BA" w:rsidRPr="00D72D34" w:rsidRDefault="006F64BA" w:rsidP="006F64BA">
      <w:pPr>
        <w:tabs>
          <w:tab w:val="left" w:pos="3555"/>
        </w:tabs>
        <w:ind w:firstLine="709"/>
        <w:contextualSpacing/>
        <w:jc w:val="right"/>
        <w:rPr>
          <w:rFonts w:ascii="Times New Roman" w:hAnsi="Times New Roman" w:cs="Times New Roman"/>
          <w:i/>
          <w:strike/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90"/>
        <w:gridCol w:w="2804"/>
        <w:gridCol w:w="1204"/>
        <w:gridCol w:w="1032"/>
        <w:gridCol w:w="1974"/>
      </w:tblGrid>
      <w:tr w:rsidR="006F64BA" w:rsidRPr="00D72D34" w:rsidTr="003878EB">
        <w:trPr>
          <w:tblHeader/>
        </w:trPr>
        <w:tc>
          <w:tcPr>
            <w:tcW w:w="280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43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сельхозорган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зации</w:t>
            </w:r>
          </w:p>
        </w:tc>
        <w:tc>
          <w:tcPr>
            <w:tcW w:w="1470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631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Год о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разов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541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ле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ность раб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щих</w:t>
            </w:r>
          </w:p>
        </w:tc>
        <w:tc>
          <w:tcPr>
            <w:tcW w:w="1035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</w:t>
            </w:r>
          </w:p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ное направл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72D34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</w:tr>
      <w:tr w:rsidR="006F64BA" w:rsidRPr="00D72D34" w:rsidTr="003878EB">
        <w:tc>
          <w:tcPr>
            <w:tcW w:w="280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АО «Свиноко</w:t>
            </w: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плекс «Восто</w:t>
            </w: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но-Сибирский»</w:t>
            </w:r>
          </w:p>
        </w:tc>
        <w:tc>
          <w:tcPr>
            <w:tcW w:w="1470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МО СП «Усть-Брянское»</w:t>
            </w:r>
          </w:p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с. Усть-Брянь</w:t>
            </w:r>
          </w:p>
        </w:tc>
        <w:tc>
          <w:tcPr>
            <w:tcW w:w="631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541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035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мясное</w:t>
            </w:r>
          </w:p>
        </w:tc>
      </w:tr>
      <w:tr w:rsidR="006F64BA" w:rsidRPr="00D72D34" w:rsidTr="003878EB">
        <w:tc>
          <w:tcPr>
            <w:tcW w:w="280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ООО «БУР</w:t>
            </w: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КОНСЕРПРОМ»</w:t>
            </w:r>
          </w:p>
        </w:tc>
        <w:tc>
          <w:tcPr>
            <w:tcW w:w="1470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МО СП «Унэгэтэйское</w:t>
            </w:r>
          </w:p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с. Унэгэтэй</w:t>
            </w:r>
          </w:p>
        </w:tc>
        <w:tc>
          <w:tcPr>
            <w:tcW w:w="631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541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5" w:type="pct"/>
            <w:vAlign w:val="center"/>
          </w:tcPr>
          <w:p w:rsidR="006F64BA" w:rsidRPr="00D72D34" w:rsidRDefault="006F64BA" w:rsidP="003878EB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овощеводство, выработка пл</w:t>
            </w: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доовощных ко</w:t>
            </w: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сервов</w:t>
            </w:r>
          </w:p>
        </w:tc>
      </w:tr>
    </w:tbl>
    <w:p w:rsidR="006F64BA" w:rsidRPr="00D72D34" w:rsidRDefault="006F64BA" w:rsidP="006F64BA">
      <w:pPr>
        <w:tabs>
          <w:tab w:val="left" w:pos="3555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 настоящее время на земли сельскохозяйственного назначения отн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сится 100,9 тыс. га. (15,3 % от земельного фонда района), в т.ч. на сельхоз</w:t>
      </w:r>
      <w:r w:rsidRPr="00D72D34">
        <w:rPr>
          <w:rFonts w:ascii="Times New Roman" w:hAnsi="Times New Roman" w:cs="Times New Roman"/>
          <w:sz w:val="28"/>
          <w:szCs w:val="28"/>
        </w:rPr>
        <w:t>у</w:t>
      </w:r>
      <w:r w:rsidRPr="00D72D34">
        <w:rPr>
          <w:rFonts w:ascii="Times New Roman" w:hAnsi="Times New Roman" w:cs="Times New Roman"/>
          <w:sz w:val="28"/>
          <w:szCs w:val="28"/>
        </w:rPr>
        <w:t>годья - 91,5 тыс. га. В отличие от 90-х годов существенно изменилась стру</w:t>
      </w:r>
      <w:r w:rsidRPr="00D72D34">
        <w:rPr>
          <w:rFonts w:ascii="Times New Roman" w:hAnsi="Times New Roman" w:cs="Times New Roman"/>
          <w:sz w:val="28"/>
          <w:szCs w:val="28"/>
        </w:rPr>
        <w:t>к</w:t>
      </w:r>
      <w:r w:rsidRPr="00D72D34">
        <w:rPr>
          <w:rFonts w:ascii="Times New Roman" w:hAnsi="Times New Roman" w:cs="Times New Roman"/>
          <w:sz w:val="28"/>
          <w:szCs w:val="28"/>
        </w:rPr>
        <w:t xml:space="preserve">тура посевных площадей. Уменьшилась площадь зерновых культур в 19,8 раза, кормовых культур в 23 раз, овощных - в 1,8 раза.  Площадь картофеля увеличилась в 3,9 раза и в структуре посевов занимает 51,3%. 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Производством пищевых продуктов занято 18 организаций различных форм собственности. Объем выпускаемой продукции на пищевых предпр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</w:t>
      </w: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ятиях увеличился с 453,83 млн. руб. в 2019 г. до 532,61 млн. руб. в 2023 г. и составляет 34 %   в объеме обрабатывающих производств.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Предприятиями осуществляются такие виды деятельности, как: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производство мяса и мясопродуктов;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переработка и консервирование фруктов и овощей;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производство растительных и животных масел и жиров;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производство молочных продуктов;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производство хлебобулочных и кондитерских изделий;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производство рыбных полуфабрикатов, обработка рыбы.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D72D34">
        <w:rPr>
          <w:rFonts w:ascii="Times New Roman" w:hAnsi="Times New Roman" w:cs="Times New Roman"/>
          <w:iCs/>
          <w:sz w:val="28"/>
          <w:szCs w:val="28"/>
        </w:rPr>
        <w:t>Наиболее крупными хозяйствующими субъектами в пищевых прои</w:t>
      </w:r>
      <w:r w:rsidRPr="00D72D34">
        <w:rPr>
          <w:rFonts w:ascii="Times New Roman" w:hAnsi="Times New Roman" w:cs="Times New Roman"/>
          <w:iCs/>
          <w:sz w:val="28"/>
          <w:szCs w:val="28"/>
        </w:rPr>
        <w:t>з</w:t>
      </w:r>
      <w:r w:rsidRPr="00D72D34">
        <w:rPr>
          <w:rFonts w:ascii="Times New Roman" w:hAnsi="Times New Roman" w:cs="Times New Roman"/>
          <w:iCs/>
          <w:sz w:val="28"/>
          <w:szCs w:val="28"/>
        </w:rPr>
        <w:t>водствах являются следующие предприятия: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D72D34">
        <w:rPr>
          <w:rFonts w:ascii="Times New Roman" w:hAnsi="Times New Roman" w:cs="Times New Roman"/>
          <w:iCs/>
          <w:sz w:val="28"/>
          <w:szCs w:val="28"/>
        </w:rPr>
        <w:t>- ООО «БУРЯКОНСЕРВПРОМ» (изготовление овощных и фруктовых консервов);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D72D34">
        <w:rPr>
          <w:rFonts w:ascii="Times New Roman" w:hAnsi="Times New Roman" w:cs="Times New Roman"/>
          <w:iCs/>
          <w:sz w:val="28"/>
          <w:szCs w:val="28"/>
        </w:rPr>
        <w:t>- ИП Кунгуров А.Н. (изготовление масложировой продукции);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D72D34">
        <w:rPr>
          <w:rFonts w:ascii="Times New Roman" w:hAnsi="Times New Roman" w:cs="Times New Roman"/>
          <w:iCs/>
          <w:sz w:val="28"/>
          <w:szCs w:val="28"/>
        </w:rPr>
        <w:t>- АО «Свинокомплекс «Восточно-Сибирский» (субпродукты).</w:t>
      </w:r>
    </w:p>
    <w:p w:rsidR="006F64BA" w:rsidRPr="00D72D34" w:rsidRDefault="006F64BA" w:rsidP="006F64BA">
      <w:pPr>
        <w:pStyle w:val="ac"/>
        <w:spacing w:before="0" w:after="0"/>
        <w:ind w:firstLine="709"/>
        <w:contextualSpacing/>
        <w:jc w:val="both"/>
        <w:rPr>
          <w:sz w:val="28"/>
          <w:szCs w:val="28"/>
        </w:rPr>
      </w:pPr>
      <w:r w:rsidRPr="00D72D34">
        <w:rPr>
          <w:sz w:val="28"/>
          <w:szCs w:val="28"/>
        </w:rPr>
        <w:lastRenderedPageBreak/>
        <w:t>Важной составляющей в развитии экономического потенциала района являются инвестиции. В 2014 г. утвержден стратегический документ об и</w:t>
      </w:r>
      <w:r w:rsidRPr="00D72D34">
        <w:rPr>
          <w:sz w:val="28"/>
          <w:szCs w:val="28"/>
        </w:rPr>
        <w:t>н</w:t>
      </w:r>
      <w:r w:rsidRPr="00D72D34">
        <w:rPr>
          <w:sz w:val="28"/>
          <w:szCs w:val="28"/>
        </w:rPr>
        <w:t>вестиционной деятельности на территории муниципального образования, нормативно-правовая основа инвестиционной деятельности в муниципал</w:t>
      </w:r>
      <w:r w:rsidRPr="00D72D34">
        <w:rPr>
          <w:sz w:val="28"/>
          <w:szCs w:val="28"/>
        </w:rPr>
        <w:t>ь</w:t>
      </w:r>
      <w:r w:rsidRPr="00D72D34">
        <w:rPr>
          <w:sz w:val="28"/>
          <w:szCs w:val="28"/>
        </w:rPr>
        <w:t xml:space="preserve">ном образовании приведена в соответствие. На постоянной основе в данный документ вносятся изменения, требуемые действующим законодательством.  Последние изменения внесены в 2022 году. </w:t>
      </w:r>
    </w:p>
    <w:p w:rsidR="006F64BA" w:rsidRPr="00D72D34" w:rsidRDefault="006F64BA" w:rsidP="006F64BA">
      <w:pPr>
        <w:pStyle w:val="ac"/>
        <w:spacing w:before="0" w:after="0"/>
        <w:ind w:firstLine="709"/>
        <w:contextualSpacing/>
        <w:jc w:val="both"/>
        <w:rPr>
          <w:iCs/>
          <w:sz w:val="28"/>
          <w:szCs w:val="28"/>
        </w:rPr>
      </w:pPr>
      <w:r w:rsidRPr="00D72D34">
        <w:rPr>
          <w:iCs/>
          <w:sz w:val="28"/>
          <w:szCs w:val="28"/>
        </w:rPr>
        <w:t>На сайте Администрации муниципального образования «Заиграевский район» создан раздел об инвестиционной деятельности района, который п</w:t>
      </w:r>
      <w:r w:rsidRPr="00D72D34">
        <w:rPr>
          <w:iCs/>
          <w:sz w:val="28"/>
          <w:szCs w:val="28"/>
        </w:rPr>
        <w:t>о</w:t>
      </w:r>
      <w:r w:rsidRPr="00D72D34">
        <w:rPr>
          <w:iCs/>
          <w:sz w:val="28"/>
          <w:szCs w:val="28"/>
        </w:rPr>
        <w:t>стоянно актуализируется.</w:t>
      </w:r>
    </w:p>
    <w:p w:rsidR="006F64BA" w:rsidRPr="00D72D34" w:rsidRDefault="006F64BA" w:rsidP="006F64BA">
      <w:pPr>
        <w:pStyle w:val="ac"/>
        <w:spacing w:before="0" w:after="0"/>
        <w:ind w:firstLine="709"/>
        <w:contextualSpacing/>
        <w:jc w:val="both"/>
        <w:rPr>
          <w:strike/>
          <w:color w:val="000000" w:themeColor="text1"/>
          <w:sz w:val="28"/>
          <w:szCs w:val="28"/>
        </w:rPr>
      </w:pPr>
      <w:r w:rsidRPr="00D72D34">
        <w:rPr>
          <w:sz w:val="28"/>
          <w:szCs w:val="28"/>
        </w:rPr>
        <w:t>За период с 2019 года по 2023 год объем инвестиций составил порядка 9,4 млрд. руб., в том числе внебюджетные инвестиции в сумме 5,8 млрд. руб.Наибольший вклад обеспечен за счет реализации инвестиционных пр</w:t>
      </w:r>
      <w:r w:rsidRPr="00D72D34">
        <w:rPr>
          <w:sz w:val="28"/>
          <w:szCs w:val="28"/>
        </w:rPr>
        <w:t>о</w:t>
      </w:r>
      <w:r w:rsidRPr="00D72D34">
        <w:rPr>
          <w:sz w:val="28"/>
          <w:szCs w:val="28"/>
        </w:rPr>
        <w:t xml:space="preserve">ектов </w:t>
      </w:r>
      <w:r w:rsidRPr="00D72D34">
        <w:rPr>
          <w:color w:val="000000" w:themeColor="text1"/>
          <w:sz w:val="28"/>
          <w:szCs w:val="28"/>
        </w:rPr>
        <w:t xml:space="preserve">АО «Свинокомплекс «Восточно-Сибирский» по строительству второй очереди свинокомплекса (вложено 2,4 млрд. руб., создано 116 новых рабочих мест), ООО «Горная компания», строительства магазина «Абсолют» в с. Нижние Тальцы, ввода жилья в эксплуатацию (строительство). 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>Одним из стратегических направлений социально-экономического ра</w:t>
      </w:r>
      <w:r w:rsidRPr="00D72D34">
        <w:rPr>
          <w:b w:val="0"/>
        </w:rPr>
        <w:t>з</w:t>
      </w:r>
      <w:r w:rsidRPr="00D72D34">
        <w:rPr>
          <w:b w:val="0"/>
        </w:rPr>
        <w:t xml:space="preserve">вития Заиграевского района является туризм. 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  <w:lang w:eastAsia="ru-RU"/>
        </w:rPr>
      </w:pPr>
      <w:r w:rsidRPr="00D72D34">
        <w:rPr>
          <w:b w:val="0"/>
        </w:rPr>
        <w:t>В последние годы в Заиграевском районе наблюдается положительная динамика роста количества туристов. В 2019 году количество туристских прибытий в Заиграевский район составило 19,8 тыс. чел., в 2023  г. – 35,5 тыс. чел. В 2020 – 2021 гг. наблюдается снижение количества туристов в св</w:t>
      </w:r>
      <w:r w:rsidRPr="00D72D34">
        <w:rPr>
          <w:b w:val="0"/>
        </w:rPr>
        <w:t>я</w:t>
      </w:r>
      <w:r w:rsidRPr="00D72D34">
        <w:rPr>
          <w:b w:val="0"/>
        </w:rPr>
        <w:t xml:space="preserve">зи с ограничительными мероприятиями </w:t>
      </w:r>
      <w:r w:rsidRPr="00D72D34">
        <w:rPr>
          <w:b w:val="0"/>
          <w:lang w:eastAsia="ru-RU"/>
        </w:rPr>
        <w:t>по причине сложной эпидемиолог</w:t>
      </w:r>
      <w:r w:rsidRPr="00D72D34">
        <w:rPr>
          <w:b w:val="0"/>
          <w:lang w:eastAsia="ru-RU"/>
        </w:rPr>
        <w:t>и</w:t>
      </w:r>
      <w:r w:rsidRPr="00D72D34">
        <w:rPr>
          <w:b w:val="0"/>
          <w:lang w:eastAsia="ru-RU"/>
        </w:rPr>
        <w:t>ческой ситуации, связанной с распространением новой коронавирусной и</w:t>
      </w:r>
      <w:r w:rsidRPr="00D72D34">
        <w:rPr>
          <w:b w:val="0"/>
          <w:lang w:eastAsia="ru-RU"/>
        </w:rPr>
        <w:t>н</w:t>
      </w:r>
      <w:r w:rsidRPr="00D72D34">
        <w:rPr>
          <w:b w:val="0"/>
          <w:lang w:eastAsia="ru-RU"/>
        </w:rPr>
        <w:t>фекцией (</w:t>
      </w:r>
      <w:r w:rsidRPr="00D72D34">
        <w:rPr>
          <w:b w:val="0"/>
          <w:lang w:val="en-US" w:eastAsia="ru-RU"/>
        </w:rPr>
        <w:t>COVID</w:t>
      </w:r>
      <w:r w:rsidRPr="00D72D34">
        <w:rPr>
          <w:b w:val="0"/>
          <w:lang w:eastAsia="ru-RU"/>
        </w:rPr>
        <w:t xml:space="preserve"> – 19).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  <w:noProof/>
          <w:lang w:eastAsia="ru-RU"/>
        </w:rPr>
        <w:drawing>
          <wp:inline distT="0" distB="0" distL="0" distR="0">
            <wp:extent cx="4696358" cy="2011680"/>
            <wp:effectExtent l="0" t="0" r="0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F64BA" w:rsidRPr="00D72D34" w:rsidRDefault="006F64BA" w:rsidP="006F64BA">
      <w:pPr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2D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 5 - Динамика туристских прибытий в 2019-2023 гг.</w:t>
      </w:r>
    </w:p>
    <w:p w:rsidR="006F64BA" w:rsidRPr="00D72D34" w:rsidRDefault="006F64BA" w:rsidP="006F64BA">
      <w:pPr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 xml:space="preserve">Туристическую деятельность на территории района осуществляют две туристические фирмы - ООО «ЖАССО ТУР» и ООО «Байкал-Этно». 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>ООО «ЖАССО ТУР» организует паломнические и познавательные т</w:t>
      </w:r>
      <w:r w:rsidRPr="00D72D34">
        <w:rPr>
          <w:b w:val="0"/>
        </w:rPr>
        <w:t>у</w:t>
      </w:r>
      <w:r w:rsidRPr="00D72D34">
        <w:rPr>
          <w:b w:val="0"/>
        </w:rPr>
        <w:t xml:space="preserve">ры, знакомит туристов с Ацагатским дацаном и истинно бурятским селом - Нарын-Ацагат, проводятся мастер классы по приготовлению бурятских блюд, обучение стрельбе из бурятского лука, катание на конях и верблюдах.  </w:t>
      </w:r>
      <w:r w:rsidRPr="00D72D34">
        <w:rPr>
          <w:b w:val="0"/>
        </w:rPr>
        <w:lastRenderedPageBreak/>
        <w:t>На территории поселения «Ацагатское» расположен этнокомплекс «Степной Кочевник»  - в перспективе туркомплекс мирового уровня, где туристы могут пожить в юртовом лагере. На территории этнокомплекса «Степной Коче</w:t>
      </w:r>
      <w:r w:rsidRPr="00D72D34">
        <w:rPr>
          <w:b w:val="0"/>
        </w:rPr>
        <w:t>в</w:t>
      </w:r>
      <w:r w:rsidRPr="00D72D34">
        <w:rPr>
          <w:b w:val="0"/>
        </w:rPr>
        <w:t>ник» в 2022-2023 годы построен загородный отель «АСАГАД» на 20 мест класса 3 звезды, представляющий из себя трехзвездочный гостиничный ко</w:t>
      </w:r>
      <w:r w:rsidRPr="00D72D34">
        <w:rPr>
          <w:b w:val="0"/>
        </w:rPr>
        <w:t>м</w:t>
      </w:r>
      <w:r w:rsidRPr="00D72D34">
        <w:rPr>
          <w:b w:val="0"/>
        </w:rPr>
        <w:t>плекс из 10 модульных юрт для проживания гостей, зоны приема гостей, к</w:t>
      </w:r>
      <w:r w:rsidRPr="00D72D34">
        <w:rPr>
          <w:b w:val="0"/>
        </w:rPr>
        <w:t>а</w:t>
      </w:r>
      <w:r w:rsidRPr="00D72D34">
        <w:rPr>
          <w:b w:val="0"/>
        </w:rPr>
        <w:t>фе. Открытие отеля поспособствовало увеличению туристического потока в 2 раза.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 xml:space="preserve">ООО«Байкал-Этно» также проводит однодневные, двухдневные  и шестидневные туры, знакомя туристов с местным достопримечательностями. 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</w:rPr>
      </w:pPr>
      <w:r w:rsidRPr="00D72D34">
        <w:rPr>
          <w:b w:val="0"/>
        </w:rPr>
        <w:t>Система здравоохранения в Заиграевском районе представленаГАУЗ «Заиграевская ЦРБ», которая включает 1 районную больницу и 2 участковые больницы, 1 Центробщей врачебной практики, 8 врачебных амбулаторий, 19 фельдшерско-акушерских пунктов и 2 фельдшерских пункта.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ind w:firstLine="709"/>
        <w:jc w:val="both"/>
        <w:rPr>
          <w:b w:val="0"/>
          <w:bCs/>
        </w:rPr>
      </w:pPr>
      <w:r w:rsidRPr="00D72D34">
        <w:rPr>
          <w:b w:val="0"/>
          <w:bCs/>
        </w:rPr>
        <w:t>Одной из основных проблем здравоохранения района является необе</w:t>
      </w:r>
      <w:r w:rsidRPr="00D72D34">
        <w:rPr>
          <w:b w:val="0"/>
          <w:bCs/>
        </w:rPr>
        <w:t>с</w:t>
      </w:r>
      <w:r w:rsidRPr="00D72D34">
        <w:rPr>
          <w:b w:val="0"/>
          <w:bCs/>
        </w:rPr>
        <w:t xml:space="preserve">печенность квалифицированными кадрами.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Благодаря национальному проекту «Здравоохранение» за период с 2019 года по 2023 год в медицинские учреждения района поступило медицинское оборудование на сумму порядка145 млн. руб., обеспеченность медицинским оборудованием и инструментарием составляет 100%. За данный период вр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мени в районе построено5 ФАПов (у. Добо-Енхор, с. Тодогто, п. Челутай 3 км., п. Лесозаводской, у. Шэнэ-Буса) на сумму 26,5 млн. руб., построена п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ликлиника для взрослого населения в пгт. Онохой на сумму 181 млн. руб., проведены частичные ремонты в медицинских учреждениях на сумму 14 млн. руб. (Новоильинский центр общей врачебной практики и практикии Онохойская участковая больница). Автопарк ГАУЗ «Заиграевская ЦРБ» за последние годы значительно пополнился, поступили 20 легковых автомоб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лей, 10 машин скорой медицинской помощи, оснащенных медицинским об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рудованием общей стоимостью 44 млн. руб.</w:t>
      </w:r>
    </w:p>
    <w:p w:rsidR="006F64BA" w:rsidRPr="00D72D34" w:rsidRDefault="006F64BA" w:rsidP="006F64BA">
      <w:pPr>
        <w:ind w:firstLine="720"/>
        <w:rPr>
          <w:rFonts w:ascii="Times New Roman" w:hAnsi="Times New Roman" w:cs="Times New Roman"/>
          <w:spacing w:val="-10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Система образования района, динамично развивающаяся отрасль –</w:t>
      </w:r>
      <w:r w:rsidRPr="00D72D34">
        <w:rPr>
          <w:rFonts w:ascii="Times New Roman" w:hAnsi="Times New Roman" w:cs="Times New Roman"/>
          <w:spacing w:val="-10"/>
          <w:sz w:val="28"/>
          <w:szCs w:val="28"/>
        </w:rPr>
        <w:t>сегоднясистема образования представлена 56 учреждениями: 31 общеобразовател</w:t>
      </w:r>
      <w:r w:rsidRPr="00D72D34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D72D34">
        <w:rPr>
          <w:rFonts w:ascii="Times New Roman" w:hAnsi="Times New Roman" w:cs="Times New Roman"/>
          <w:spacing w:val="-10"/>
          <w:sz w:val="28"/>
          <w:szCs w:val="28"/>
        </w:rPr>
        <w:t>ная школа, 22 детских сада, 3 учреждения дополнительного образования и  оздор</w:t>
      </w:r>
      <w:r w:rsidRPr="00D72D34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D72D34">
        <w:rPr>
          <w:rFonts w:ascii="Times New Roman" w:hAnsi="Times New Roman" w:cs="Times New Roman"/>
          <w:spacing w:val="-10"/>
          <w:sz w:val="28"/>
          <w:szCs w:val="28"/>
        </w:rPr>
        <w:t>вительный лагерь «Берёзка» как  структурное  подразделение Заиграевского центра детско-юношеского творчества.</w:t>
      </w:r>
    </w:p>
    <w:p w:rsidR="006F64BA" w:rsidRPr="00D72D34" w:rsidRDefault="006F64BA" w:rsidP="006F64BA">
      <w:pPr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Обеспеченность учреждений общего образования кадрами в 2022-2023 учебном  году составила 99 %.</w:t>
      </w:r>
    </w:p>
    <w:p w:rsidR="006F64BA" w:rsidRPr="00D72D34" w:rsidRDefault="006F64BA" w:rsidP="006F64BA">
      <w:pPr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К одной из острых проблем системы общего образования относится необходимость модернизации и развития материально-технической инфр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структуры общеобразовательных учреждений, приведения их в соответствие с современными требованиями</w:t>
      </w:r>
    </w:p>
    <w:p w:rsidR="006F64BA" w:rsidRPr="00D72D34" w:rsidRDefault="006F64BA" w:rsidP="006F64BA">
      <w:pPr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За период с 2019 по 2023 г. с целью обновления и создания необход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мой современной инфраструктуры системы общего образования проведены следующие мероприятия:</w:t>
      </w:r>
    </w:p>
    <w:p w:rsidR="006F64BA" w:rsidRPr="00D72D34" w:rsidRDefault="006F64BA" w:rsidP="006F64BA">
      <w:pPr>
        <w:pStyle w:val="aa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lastRenderedPageBreak/>
        <w:t>В рамках национального проекта «Образование» построена школа в с. Нижние Тальцы на 450 мест стоимостью 466 млн. руб.;</w:t>
      </w:r>
    </w:p>
    <w:p w:rsidR="006F64BA" w:rsidRPr="00D72D34" w:rsidRDefault="006F64BA" w:rsidP="006F64BA">
      <w:pPr>
        <w:pStyle w:val="aa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Врамках Государственной программы Республики Бурятия «М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 xml:space="preserve">дернизация школьных систем образования» проведены капитальные ремонты и оснащение средствами обучения и воспитания 3 школы района на сумму 126,5 млн. </w:t>
      </w:r>
      <w:r w:rsidRPr="00D72D34">
        <w:rPr>
          <w:rFonts w:ascii="Times New Roman" w:hAnsi="Times New Roman" w:cs="Times New Roman"/>
          <w:i/>
          <w:iCs/>
          <w:sz w:val="28"/>
          <w:szCs w:val="28"/>
        </w:rPr>
        <w:t>руб. (МБОУ «Горхонская СОШ № 73», МБОУ «Шабурская СОШ», МБОУ «Первомаевская СОШ»).</w:t>
      </w:r>
    </w:p>
    <w:p w:rsidR="006F64BA" w:rsidRPr="00D72D34" w:rsidRDefault="006F64BA" w:rsidP="006F64BA">
      <w:pPr>
        <w:pStyle w:val="aa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 рамках федерального проекта «Современная школа» в 26 школах района открыты центры цифрового и гуманитарного профилей «Точка ро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>та».</w:t>
      </w:r>
    </w:p>
    <w:p w:rsidR="006F64BA" w:rsidRPr="00D72D34" w:rsidRDefault="006F64BA" w:rsidP="006F64BA">
      <w:pPr>
        <w:pStyle w:val="aa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По федеральному проекту «Цифровая образовательная среда» в 16 школ района поступила новая техника.</w:t>
      </w:r>
    </w:p>
    <w:p w:rsidR="006F64BA" w:rsidRPr="00D72D34" w:rsidRDefault="006F64BA" w:rsidP="006F64BA">
      <w:pPr>
        <w:pStyle w:val="aa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Во всех учреждениях общего образования района проведены ча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>тичные ремонты и в рамках различных субсидий (субсидия на развитие о</w:t>
      </w:r>
      <w:r w:rsidRPr="00D72D34">
        <w:rPr>
          <w:rFonts w:ascii="Times New Roman" w:hAnsi="Times New Roman" w:cs="Times New Roman"/>
          <w:sz w:val="28"/>
          <w:szCs w:val="28"/>
        </w:rPr>
        <w:t>б</w:t>
      </w:r>
      <w:r w:rsidRPr="00D72D34">
        <w:rPr>
          <w:rFonts w:ascii="Times New Roman" w:hAnsi="Times New Roman" w:cs="Times New Roman"/>
          <w:sz w:val="28"/>
          <w:szCs w:val="28"/>
        </w:rPr>
        <w:t>щественной инфраструктуры, субсидия на обустройство школ теплыми ту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летами, субсидия на благоустройство зданий муниципальных общеобразов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тельных организаций в целях соблюдения требований к воздушно-тепловому режиму, водоснабжению, канализации и другие), разных программ и поруч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 xml:space="preserve">ний на общую сумму 46 млн. руб.. </w:t>
      </w:r>
    </w:p>
    <w:p w:rsidR="006F64BA" w:rsidRPr="00D72D34" w:rsidRDefault="006F64BA" w:rsidP="006F64BA">
      <w:pPr>
        <w:pStyle w:val="aa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Несмотря на проведенную работу на 01.01.2024 г. доля муниципал</w:t>
      </w:r>
      <w:r w:rsidRPr="00D72D34">
        <w:rPr>
          <w:rFonts w:ascii="Times New Roman" w:hAnsi="Times New Roman" w:cs="Times New Roman"/>
          <w:sz w:val="28"/>
          <w:szCs w:val="28"/>
        </w:rPr>
        <w:t>ь</w:t>
      </w:r>
      <w:r w:rsidRPr="00D72D34">
        <w:rPr>
          <w:rFonts w:ascii="Times New Roman" w:hAnsi="Times New Roman" w:cs="Times New Roman"/>
          <w:sz w:val="28"/>
          <w:szCs w:val="28"/>
        </w:rPr>
        <w:t>ных общеобразовательных организаций, здания которых находятся в авари</w:t>
      </w:r>
      <w:r w:rsidRPr="00D72D34">
        <w:rPr>
          <w:rFonts w:ascii="Times New Roman" w:hAnsi="Times New Roman" w:cs="Times New Roman"/>
          <w:sz w:val="28"/>
          <w:szCs w:val="28"/>
        </w:rPr>
        <w:t>й</w:t>
      </w:r>
      <w:r w:rsidRPr="00D72D34">
        <w:rPr>
          <w:rFonts w:ascii="Times New Roman" w:hAnsi="Times New Roman" w:cs="Times New Roman"/>
          <w:sz w:val="28"/>
          <w:szCs w:val="28"/>
        </w:rPr>
        <w:t>ном состоянии или требуют капитального ремонта, в общем числе муниц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пальных общеобразовательных организаций составляет 84 %. Данное н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правление еще требует  больших капиталовложений.</w:t>
      </w:r>
    </w:p>
    <w:p w:rsidR="006F64BA" w:rsidRPr="00D72D34" w:rsidRDefault="006F64BA" w:rsidP="006F64BA">
      <w:pPr>
        <w:rPr>
          <w:rFonts w:ascii="Times New Roman" w:hAnsi="Times New Roman" w:cs="Times New Roman"/>
          <w:spacing w:val="-10"/>
          <w:sz w:val="28"/>
          <w:szCs w:val="28"/>
        </w:rPr>
      </w:pPr>
      <w:r w:rsidRPr="00D72D34">
        <w:rPr>
          <w:rFonts w:ascii="Times New Roman" w:hAnsi="Times New Roman" w:cs="Times New Roman"/>
          <w:spacing w:val="-10"/>
          <w:sz w:val="28"/>
          <w:szCs w:val="28"/>
        </w:rPr>
        <w:t xml:space="preserve">            Развитие дошкольного образования — это вопрос его доступности и качес</w:t>
      </w:r>
      <w:r w:rsidRPr="00D72D34">
        <w:rPr>
          <w:rFonts w:ascii="Times New Roman" w:hAnsi="Times New Roman" w:cs="Times New Roman"/>
          <w:spacing w:val="-10"/>
          <w:sz w:val="28"/>
          <w:szCs w:val="28"/>
        </w:rPr>
        <w:t>т</w:t>
      </w:r>
      <w:r w:rsidRPr="00D72D34">
        <w:rPr>
          <w:rFonts w:ascii="Times New Roman" w:hAnsi="Times New Roman" w:cs="Times New Roman"/>
          <w:spacing w:val="-10"/>
          <w:sz w:val="28"/>
          <w:szCs w:val="28"/>
        </w:rPr>
        <w:t xml:space="preserve">ва. </w:t>
      </w:r>
    </w:p>
    <w:p w:rsidR="006F64BA" w:rsidRPr="00D72D34" w:rsidRDefault="006F64BA" w:rsidP="006F64BA">
      <w:pPr>
        <w:rPr>
          <w:rFonts w:ascii="Times New Roman" w:hAnsi="Times New Roman" w:cs="Times New Roman"/>
          <w:strike/>
          <w:sz w:val="28"/>
          <w:szCs w:val="28"/>
        </w:rPr>
      </w:pPr>
      <w:r w:rsidRPr="00D72D34">
        <w:rPr>
          <w:rFonts w:ascii="Times New Roman" w:hAnsi="Times New Roman" w:cs="Times New Roman"/>
          <w:spacing w:val="-10"/>
          <w:sz w:val="28"/>
          <w:szCs w:val="28"/>
        </w:rPr>
        <w:t xml:space="preserve">            Сеть учреждений дошкольного  образования  Заиграевского  района сегодня  представлена 22 детскими садами и 1 начальной школой-сад, в которых функци</w:t>
      </w:r>
      <w:r w:rsidRPr="00D72D34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D72D34">
        <w:rPr>
          <w:rFonts w:ascii="Times New Roman" w:hAnsi="Times New Roman" w:cs="Times New Roman"/>
          <w:spacing w:val="-10"/>
          <w:sz w:val="28"/>
          <w:szCs w:val="28"/>
        </w:rPr>
        <w:t xml:space="preserve">нирует 91 группа ( в том числе 4 группы кратковременного пребывания   с общей численностью 36 детей ).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Система дополнительного образования Заиграевского района предста</w:t>
      </w:r>
      <w:r w:rsidRPr="00D72D34">
        <w:rPr>
          <w:rFonts w:ascii="Times New Roman" w:hAnsi="Times New Roman" w:cs="Times New Roman"/>
          <w:sz w:val="28"/>
          <w:szCs w:val="28"/>
        </w:rPr>
        <w:t>в</w:t>
      </w:r>
      <w:r w:rsidRPr="00D72D34">
        <w:rPr>
          <w:rFonts w:ascii="Times New Roman" w:hAnsi="Times New Roman" w:cs="Times New Roman"/>
          <w:sz w:val="28"/>
          <w:szCs w:val="28"/>
        </w:rPr>
        <w:t>лена  3-мя учреждениями: Заиграевский центр детско-юношеского творчес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>ва, Заиграевская детская юношеская спортивная школа,  Онохойский Дом детского творчества Направления, по которым  осуществляется дополн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тельное образование детей, соответствует  основным тематическим напра</w:t>
      </w:r>
      <w:r w:rsidRPr="00D72D34">
        <w:rPr>
          <w:rFonts w:ascii="Times New Roman" w:hAnsi="Times New Roman" w:cs="Times New Roman"/>
          <w:sz w:val="28"/>
          <w:szCs w:val="28"/>
        </w:rPr>
        <w:t>в</w:t>
      </w:r>
      <w:r w:rsidRPr="00D72D34">
        <w:rPr>
          <w:rFonts w:ascii="Times New Roman" w:hAnsi="Times New Roman" w:cs="Times New Roman"/>
          <w:sz w:val="28"/>
          <w:szCs w:val="28"/>
        </w:rPr>
        <w:t>лениям дополнительных образовательных программ. Общеобразовательные программы  имеют следующие направленности:  - спортивно-техническое, художественное, техническое, туристско-краеведческое, эколого-биологическое, спортивное.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Охват дополнительным образованием детей школьного возраста с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ставляет 6752 ребенка.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Ежегодно в рамках национального проекта «Образование» создаются новые места дополнительного образования. Так за период с 2019 года по </w:t>
      </w:r>
      <w:r w:rsidRPr="00D72D34">
        <w:rPr>
          <w:rFonts w:ascii="Times New Roman" w:hAnsi="Times New Roman" w:cs="Times New Roman"/>
          <w:sz w:val="28"/>
          <w:szCs w:val="28"/>
        </w:rPr>
        <w:lastRenderedPageBreak/>
        <w:t>2023 год создано 9 дополнительных кружков и центр цифрового образования детей IT-куб на базе МАУ ДО «Центр дополнительного образования детей».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Сложной остается ситуация с техническим состоянием зданий  учре</w:t>
      </w:r>
      <w:r w:rsidRPr="00D72D34">
        <w:rPr>
          <w:rFonts w:ascii="Times New Roman" w:hAnsi="Times New Roman" w:cs="Times New Roman"/>
          <w:sz w:val="28"/>
          <w:szCs w:val="28"/>
        </w:rPr>
        <w:t>ж</w:t>
      </w:r>
      <w:r w:rsidRPr="00D72D34">
        <w:rPr>
          <w:rFonts w:ascii="Times New Roman" w:hAnsi="Times New Roman" w:cs="Times New Roman"/>
          <w:sz w:val="28"/>
          <w:szCs w:val="28"/>
        </w:rPr>
        <w:t>дений культуры района. От других сельских районов Заиграевский район о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>личает  то, что в советские годы, время расцвета промышленности и сельск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го хозяйства,  здесь было построено беспрецедентное количество  двухэта</w:t>
      </w:r>
      <w:r w:rsidRPr="00D72D34">
        <w:rPr>
          <w:rFonts w:ascii="Times New Roman" w:hAnsi="Times New Roman" w:cs="Times New Roman"/>
          <w:sz w:val="28"/>
          <w:szCs w:val="28"/>
        </w:rPr>
        <w:t>ж</w:t>
      </w:r>
      <w:r w:rsidRPr="00D72D34">
        <w:rPr>
          <w:rFonts w:ascii="Times New Roman" w:hAnsi="Times New Roman" w:cs="Times New Roman"/>
          <w:sz w:val="28"/>
          <w:szCs w:val="28"/>
        </w:rPr>
        <w:t>ных, огромных  типовых  Домов культуры, которые за последние 40 лет ни разу капитально не ремонтировались. Тем не менее, целенаправленная работа по созданию условий для полноценной работы учреждений культуры веде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национальному проекту </w:t>
      </w:r>
      <w:r w:rsidRPr="00D72D34">
        <w:rPr>
          <w:rFonts w:ascii="Times New Roman" w:hAnsi="Times New Roman" w:cs="Times New Roman"/>
          <w:sz w:val="28"/>
          <w:szCs w:val="28"/>
        </w:rPr>
        <w:t xml:space="preserve">«Культура» </w:t>
      </w:r>
      <w:r w:rsidRPr="00D72D34">
        <w:rPr>
          <w:rFonts w:ascii="Times New Roman" w:hAnsi="Times New Roman" w:cs="Times New Roman"/>
          <w:sz w:val="28"/>
          <w:szCs w:val="28"/>
          <w:shd w:val="clear" w:color="auto" w:fill="FFFFFF"/>
        </w:rPr>
        <w:t>в 2019-2022 годах</w:t>
      </w:r>
      <w:r w:rsidRPr="00D72D34">
        <w:rPr>
          <w:rFonts w:ascii="Times New Roman" w:hAnsi="Times New Roman" w:cs="Times New Roman"/>
          <w:sz w:val="28"/>
          <w:szCs w:val="28"/>
        </w:rPr>
        <w:t>со</w:t>
      </w:r>
      <w:r w:rsidRPr="00D72D34">
        <w:rPr>
          <w:rFonts w:ascii="Times New Roman" w:hAnsi="Times New Roman" w:cs="Times New Roman"/>
          <w:sz w:val="28"/>
          <w:szCs w:val="28"/>
        </w:rPr>
        <w:t>з</w:t>
      </w:r>
      <w:r w:rsidRPr="00D72D34">
        <w:rPr>
          <w:rFonts w:ascii="Times New Roman" w:hAnsi="Times New Roman" w:cs="Times New Roman"/>
          <w:sz w:val="28"/>
          <w:szCs w:val="28"/>
        </w:rPr>
        <w:t>дана детская модельная библиотека в с. Новая Брянь (филиал муниципальн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го автономного учреждения культуры «Централизованная библиотечная си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 xml:space="preserve">тема Заиграевского района») на сумму 5,0 млн. руб., переоборудован кинозал для филиала КДЦ «Зенит» МАУК «МКДЦЗ» в с.Новая–Брянь, получены 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зыкальные инструменты, оборудование и учебные материалы для оснащения образовательных учреждений в сфере культуры (детские школы искусств по видам искусств и училищ) на сумму 4,1 млн. руб.,проведен капитальный р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монт культурно-досугового центра «Ацагатский» на сумму 2,0 млн. руб., МАУ ДО «Заиграевская детская школа искусств» на сумму 14,2 млн. руб.</w:t>
      </w:r>
    </w:p>
    <w:p w:rsidR="006F64BA" w:rsidRPr="00D72D34" w:rsidRDefault="006F64BA" w:rsidP="006F64BA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72D34">
        <w:rPr>
          <w:rFonts w:ascii="Times New Roman" w:hAnsi="Times New Roman" w:cs="Times New Roman"/>
          <w:color w:val="000000"/>
          <w:sz w:val="28"/>
          <w:szCs w:val="28"/>
        </w:rPr>
        <w:t xml:space="preserve">В 2024 году в рамках Государственной программы Республики Бурятия «Комплексное развитие сельских территорий» ведется капитальный ремонт дома культуры в пгт. Заиграево, стоимость проекта составляет 79 млн. руб.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 условиях возрастающего запроса к количеству и качеству культурно-досуговых  мероприятий, работники учреждений культуры ищут новые пути, разрабатывают современные формы, направления и методы своей работы, совершенствуя её качество. С началом пандемии коронавирусной инфекции (</w:t>
      </w:r>
      <w:r w:rsidRPr="00D72D3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72D34">
        <w:rPr>
          <w:rFonts w:ascii="Times New Roman" w:hAnsi="Times New Roman" w:cs="Times New Roman"/>
          <w:sz w:val="28"/>
          <w:szCs w:val="28"/>
        </w:rPr>
        <w:t xml:space="preserve"> – 19) в 2020 г. наблюдается снижение количества проведенных </w:t>
      </w:r>
      <w:bookmarkStart w:id="13" w:name="_Hlk170139582"/>
      <w:r w:rsidRPr="00D72D34">
        <w:rPr>
          <w:rFonts w:ascii="Times New Roman" w:hAnsi="Times New Roman" w:cs="Times New Roman"/>
          <w:sz w:val="28"/>
          <w:szCs w:val="28"/>
        </w:rPr>
        <w:t>кул</w:t>
      </w:r>
      <w:r w:rsidRPr="00D72D34">
        <w:rPr>
          <w:rFonts w:ascii="Times New Roman" w:hAnsi="Times New Roman" w:cs="Times New Roman"/>
          <w:sz w:val="28"/>
          <w:szCs w:val="28"/>
        </w:rPr>
        <w:t>ь</w:t>
      </w:r>
      <w:r w:rsidRPr="00D72D34">
        <w:rPr>
          <w:rFonts w:ascii="Times New Roman" w:hAnsi="Times New Roman" w:cs="Times New Roman"/>
          <w:sz w:val="28"/>
          <w:szCs w:val="28"/>
        </w:rPr>
        <w:t xml:space="preserve">турно-массовых мероприятий </w:t>
      </w:r>
      <w:bookmarkEnd w:id="13"/>
      <w:r w:rsidRPr="00D72D34">
        <w:rPr>
          <w:rFonts w:ascii="Times New Roman" w:hAnsi="Times New Roman" w:cs="Times New Roman"/>
          <w:sz w:val="28"/>
          <w:szCs w:val="28"/>
        </w:rPr>
        <w:t>из-за введенных ограничительных мер.  В 2021 г. учреждениями культуры района проведено 1224 мероприятия, к допанд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 xml:space="preserve">мийномууровеню – 50 % (2018 г. – 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 xml:space="preserve">2429, 2019 г. – </w:t>
      </w:r>
      <w:r w:rsidRPr="00D72D34">
        <w:rPr>
          <w:rFonts w:ascii="Times New Roman" w:hAnsi="Times New Roman" w:cs="Times New Roman"/>
          <w:sz w:val="28"/>
          <w:szCs w:val="28"/>
        </w:rPr>
        <w:t>1957).  В 2022-2023 гг. проведено 2 745 культурно-массовых мероприятий.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Для создания условий самореализации жителей проводится работа по привлечению активной части населения к участию в решении вопросов мес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 xml:space="preserve">ного значения. С каждым годом количество территориальных общественных самоуправлений (далее – ТОС) в районе увеличивается. </w:t>
      </w:r>
    </w:p>
    <w:p w:rsidR="006F64BA" w:rsidRPr="00D72D34" w:rsidRDefault="006F64BA" w:rsidP="006F64BA">
      <w:pPr>
        <w:pStyle w:val="a8"/>
      </w:pPr>
      <w:r w:rsidRPr="00D72D34">
        <w:t xml:space="preserve"> Всего на территории района на 01.01.2024 г. зарегистрировано 178 террит</w:t>
      </w:r>
      <w:r w:rsidRPr="00D72D34">
        <w:t>о</w:t>
      </w:r>
      <w:r w:rsidRPr="00D72D34">
        <w:t>риальных общественных самоуправлений, которые включают 41 784  жит</w:t>
      </w:r>
      <w:r w:rsidRPr="00D72D34">
        <w:t>е</w:t>
      </w:r>
      <w:r w:rsidRPr="00D72D34">
        <w:t>лей в границах ТОС, 3092 активистов ТОС.</w:t>
      </w:r>
    </w:p>
    <w:p w:rsidR="006F64BA" w:rsidRPr="00D72D34" w:rsidRDefault="006F64BA" w:rsidP="006F64BA">
      <w:pPr>
        <w:pStyle w:val="a8"/>
      </w:pPr>
      <w:r w:rsidRPr="00D72D34">
        <w:t>ТОСы Заиграевского района занимаются общественной деятельностью ра</w:t>
      </w:r>
      <w:r w:rsidRPr="00D72D34">
        <w:t>з</w:t>
      </w:r>
      <w:r w:rsidRPr="00D72D34">
        <w:t>личной направленности: социальной, патриотической, спортивной, краеве</w:t>
      </w:r>
      <w:r w:rsidRPr="00D72D34">
        <w:t>д</w:t>
      </w:r>
      <w:r w:rsidRPr="00D72D34">
        <w:t>ческой, культурной  и многими другими, регулярно принимают участие в районных и республиканских конкурсах. В районном конкурсе «Лучшее те</w:t>
      </w:r>
      <w:r w:rsidRPr="00D72D34">
        <w:t>р</w:t>
      </w:r>
      <w:r w:rsidRPr="00D72D34">
        <w:lastRenderedPageBreak/>
        <w:t xml:space="preserve">риториальное общественное самоуправление - 2023» принялиучастие 78 ТОС. Призовой фонд районного конкурса составил 2,3 млн. руб. 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Основным направлением развития физической культуры и спорта в районе является увеличение количества населения, систематически зан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мающегося физической культурой и спортом.</w:t>
      </w:r>
      <w:r w:rsidRPr="00D72D3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состоянию на         01.01.2024 года численность занимающихся физкультурой и спортом сост</w:t>
      </w:r>
      <w:r w:rsidRPr="00D72D34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D72D34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вила 56,8 %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 xml:space="preserve">от общего числа населения района. 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72D34">
        <w:rPr>
          <w:rFonts w:ascii="Times New Roman" w:hAnsi="Times New Roman" w:cs="Times New Roman"/>
          <w:color w:val="000000"/>
          <w:sz w:val="28"/>
          <w:szCs w:val="28"/>
        </w:rPr>
        <w:t>В рамках реализации регионального проекта «Спорт – норма жизни» на территории МО «Заиграевский район» за период 2023 года были успешно выполнены и достигнуты следующие показатели: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72D34">
        <w:rPr>
          <w:rFonts w:ascii="Times New Roman" w:hAnsi="Times New Roman" w:cs="Times New Roman"/>
          <w:color w:val="000000"/>
          <w:sz w:val="28"/>
          <w:szCs w:val="28"/>
        </w:rPr>
        <w:t>- доля детей и молодежи (3-29 лет), систематически занимающихся ф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зической культурой и спортом, в общей численности детей и молодежи с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ставила 92,2% (при плане 90%);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72D34">
        <w:rPr>
          <w:rFonts w:ascii="Times New Roman" w:hAnsi="Times New Roman" w:cs="Times New Roman"/>
          <w:color w:val="000000"/>
          <w:sz w:val="28"/>
          <w:szCs w:val="28"/>
        </w:rPr>
        <w:t>-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составила – 45,8% (при плане 45,7%);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72D34">
        <w:rPr>
          <w:rFonts w:ascii="Times New Roman" w:hAnsi="Times New Roman" w:cs="Times New Roman"/>
          <w:color w:val="000000"/>
          <w:sz w:val="28"/>
          <w:szCs w:val="28"/>
        </w:rPr>
        <w:t>-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 составила – 22,2% (при плане 22,0%);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color w:val="000000"/>
          <w:sz w:val="28"/>
          <w:szCs w:val="28"/>
        </w:rPr>
        <w:t>- доля занимающихся по программам спортивной подготовки в орган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зациях ведомственной принадлежности физической культуры и спорта, в общем количестве занимающихся в организациях ведомственной прина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>лежности физической культуры и спорта составила – 100%.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Активно развивается физкультурно-спортивная инфраструктура.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Всего в районе расположено 147 спортивных сооружений, в т.ч. 67 плоскостных сооружений, 3 тира, 1 плавательный бассейн, 37 спортивных залов, 2 стадиона, 2 лыжные базы, 27 объектов городской и рекреационной инфраструктуры, приспособленных для занятий физической культурой и спортом, 8 других спортивных сооружений.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За период с 2019 по 2023 гг. </w:t>
      </w:r>
      <w:r w:rsidRPr="00D72D34">
        <w:rPr>
          <w:rFonts w:ascii="Times New Roman" w:hAnsi="Times New Roman" w:cs="Times New Roman"/>
          <w:strike/>
          <w:sz w:val="28"/>
          <w:szCs w:val="28"/>
        </w:rPr>
        <w:t>были</w:t>
      </w:r>
      <w:r w:rsidRPr="00D72D34">
        <w:rPr>
          <w:rFonts w:ascii="Times New Roman" w:hAnsi="Times New Roman" w:cs="Times New Roman"/>
          <w:sz w:val="28"/>
          <w:szCs w:val="28"/>
        </w:rPr>
        <w:t xml:space="preserve"> введены в эксплуатацию 27 спорти</w:t>
      </w:r>
      <w:r w:rsidRPr="00D72D34">
        <w:rPr>
          <w:rFonts w:ascii="Times New Roman" w:hAnsi="Times New Roman" w:cs="Times New Roman"/>
          <w:sz w:val="28"/>
          <w:szCs w:val="28"/>
        </w:rPr>
        <w:t>в</w:t>
      </w:r>
      <w:r w:rsidRPr="00D72D34">
        <w:rPr>
          <w:rFonts w:ascii="Times New Roman" w:hAnsi="Times New Roman" w:cs="Times New Roman"/>
          <w:sz w:val="28"/>
          <w:szCs w:val="28"/>
        </w:rPr>
        <w:t>ных объектов. В рамках проекта «1000 дворов» в 19 населенных пунктах у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>тановлены 25 площадок с оборудованием для игр и занятий спортом, введен в эксплуатацию  физкультурно-оздоровительный комплекс открытого типа (ФОКОТ) в п. Заиграево, построена и введена в эксплуатацию специализир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 xml:space="preserve">ванная спортивная площадка ГТО в пгт. Заиграево, проведен капитальный ремонт чаши МАУ «Новобрянский плавательный бассейн </w:t>
      </w:r>
      <w:r w:rsidRPr="00D72D34">
        <w:rPr>
          <w:sz w:val="28"/>
          <w:szCs w:val="28"/>
        </w:rPr>
        <w:t>«</w:t>
      </w:r>
      <w:r w:rsidRPr="00D72D34">
        <w:rPr>
          <w:rFonts w:ascii="Times New Roman" w:hAnsi="Times New Roman" w:cs="Times New Roman"/>
          <w:sz w:val="28"/>
          <w:szCs w:val="28"/>
        </w:rPr>
        <w:t>Дельфин».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 каждым годом растет спортивное мастерство наших спортсменов. Так, по итогам 2023 года, спортсменами района было выполнено 448 спо</w:t>
      </w:r>
      <w:r w:rsidRPr="00D72D34">
        <w:rPr>
          <w:rFonts w:ascii="Times New Roman" w:hAnsi="Times New Roman" w:cs="Times New Roman"/>
          <w:sz w:val="28"/>
          <w:szCs w:val="28"/>
        </w:rPr>
        <w:t>р</w:t>
      </w:r>
      <w:r w:rsidRPr="00D72D34">
        <w:rPr>
          <w:rFonts w:ascii="Times New Roman" w:hAnsi="Times New Roman" w:cs="Times New Roman"/>
          <w:sz w:val="28"/>
          <w:szCs w:val="28"/>
        </w:rPr>
        <w:t>тивно-массовых разрядов, из них, первый спортивный разряд получили 4 чел. Кроме этого, спортивное звание «Кандидат в мастера спорта» (КМС) пол</w:t>
      </w:r>
      <w:r w:rsidRPr="00D72D34">
        <w:rPr>
          <w:rFonts w:ascii="Times New Roman" w:hAnsi="Times New Roman" w:cs="Times New Roman"/>
          <w:sz w:val="28"/>
          <w:szCs w:val="28"/>
        </w:rPr>
        <w:t>у</w:t>
      </w:r>
      <w:r w:rsidRPr="00D72D34">
        <w:rPr>
          <w:rFonts w:ascii="Times New Roman" w:hAnsi="Times New Roman" w:cs="Times New Roman"/>
          <w:sz w:val="28"/>
          <w:szCs w:val="28"/>
        </w:rPr>
        <w:t>чил 1 чел. Звание «Мастер спорта» (МС) - 1 чел.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 области безопасности жизнедеятельности основными целями явл</w:t>
      </w:r>
      <w:r w:rsidRPr="00D72D34">
        <w:rPr>
          <w:rFonts w:ascii="Times New Roman" w:hAnsi="Times New Roman" w:cs="Times New Roman"/>
          <w:sz w:val="28"/>
          <w:szCs w:val="28"/>
        </w:rPr>
        <w:t>я</w:t>
      </w:r>
      <w:r w:rsidRPr="00D72D34">
        <w:rPr>
          <w:rFonts w:ascii="Times New Roman" w:hAnsi="Times New Roman" w:cs="Times New Roman"/>
          <w:sz w:val="28"/>
          <w:szCs w:val="28"/>
        </w:rPr>
        <w:lastRenderedPageBreak/>
        <w:t>ются обеспечение безопасности личности, общественной безопасности, о</w:t>
      </w:r>
      <w:r w:rsidRPr="00D72D34">
        <w:rPr>
          <w:rFonts w:ascii="Times New Roman" w:hAnsi="Times New Roman" w:cs="Times New Roman"/>
          <w:sz w:val="28"/>
          <w:szCs w:val="28"/>
        </w:rPr>
        <w:t>х</w:t>
      </w:r>
      <w:r w:rsidRPr="00D72D34">
        <w:rPr>
          <w:rFonts w:ascii="Times New Roman" w:hAnsi="Times New Roman" w:cs="Times New Roman"/>
          <w:sz w:val="28"/>
          <w:szCs w:val="28"/>
        </w:rPr>
        <w:t>рана собственности и общественного порядка, снижение уровня преступн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сти, повышение раскрываемости преступлений, создание обстановки споко</w:t>
      </w:r>
      <w:r w:rsidRPr="00D72D34">
        <w:rPr>
          <w:rFonts w:ascii="Times New Roman" w:hAnsi="Times New Roman" w:cs="Times New Roman"/>
          <w:sz w:val="28"/>
          <w:szCs w:val="28"/>
        </w:rPr>
        <w:t>й</w:t>
      </w:r>
      <w:r w:rsidRPr="00D72D34">
        <w:rPr>
          <w:rFonts w:ascii="Times New Roman" w:hAnsi="Times New Roman" w:cs="Times New Roman"/>
          <w:sz w:val="28"/>
          <w:szCs w:val="28"/>
        </w:rPr>
        <w:t>ствия на улицах и других общественных местах.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color w:val="000000" w:themeColor="text1"/>
          <w:sz w:val="28"/>
          <w:szCs w:val="28"/>
        </w:rPr>
        <w:t>Заиграевский район занимает 3 место по уровню преступности среди районов республики по наибольшему количеству зарегистрированных пр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2D34">
        <w:rPr>
          <w:rFonts w:ascii="Times New Roman" w:hAnsi="Times New Roman" w:cs="Times New Roman"/>
          <w:color w:val="000000" w:themeColor="text1"/>
          <w:sz w:val="28"/>
          <w:szCs w:val="28"/>
        </w:rPr>
        <w:t>ступлений.</w:t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26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2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5815" cy="1645920"/>
            <wp:effectExtent l="0" t="0" r="13335" b="1143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F64BA" w:rsidRPr="00D72D34" w:rsidRDefault="006F64BA" w:rsidP="006F64BA">
      <w:pPr>
        <w:widowControl w:val="0"/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2D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 7 - Динамика преступлений, зарегистрированных на территории Заиграевского района за 2019-2023 гг</w:t>
      </w:r>
      <w:r w:rsidRPr="00D72D3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6F64BA" w:rsidRPr="00D72D34" w:rsidRDefault="006F64BA" w:rsidP="006F64BA">
      <w:pPr>
        <w:pStyle w:val="ac"/>
        <w:spacing w:before="0" w:after="0"/>
        <w:contextualSpacing/>
        <w:jc w:val="both"/>
        <w:rPr>
          <w:color w:val="000000" w:themeColor="text1"/>
          <w:sz w:val="28"/>
          <w:szCs w:val="28"/>
        </w:rPr>
      </w:pPr>
    </w:p>
    <w:p w:rsidR="006F64BA" w:rsidRPr="00D72D34" w:rsidRDefault="006F64BA" w:rsidP="006F64BA">
      <w:pPr>
        <w:pStyle w:val="ac"/>
        <w:spacing w:before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72D34">
        <w:rPr>
          <w:color w:val="000000" w:themeColor="text1"/>
          <w:sz w:val="28"/>
          <w:szCs w:val="28"/>
        </w:rPr>
        <w:t>Осуществляемый комплекс организационно-практических мер по борьбе с преступностью, охране правопорядка и общественной безопасности позволил обеспечить контроль над оперативной обстановкой  в целом, не д</w:t>
      </w:r>
      <w:r w:rsidRPr="00D72D34">
        <w:rPr>
          <w:color w:val="000000" w:themeColor="text1"/>
          <w:sz w:val="28"/>
          <w:szCs w:val="28"/>
        </w:rPr>
        <w:t>о</w:t>
      </w:r>
      <w:r w:rsidRPr="00D72D34">
        <w:rPr>
          <w:color w:val="000000" w:themeColor="text1"/>
          <w:sz w:val="28"/>
          <w:szCs w:val="28"/>
        </w:rPr>
        <w:t>пустить чрезвычайных ситуаций в зоне ответственности. Основные усилия Отдела МВД России по Заиграевскому району были направлены на проф</w:t>
      </w:r>
      <w:r w:rsidRPr="00D72D34">
        <w:rPr>
          <w:color w:val="000000" w:themeColor="text1"/>
          <w:sz w:val="28"/>
          <w:szCs w:val="28"/>
        </w:rPr>
        <w:t>и</w:t>
      </w:r>
      <w:r w:rsidRPr="00D72D34">
        <w:rPr>
          <w:color w:val="000000" w:themeColor="text1"/>
          <w:sz w:val="28"/>
          <w:szCs w:val="28"/>
        </w:rPr>
        <w:t>лактику и раскрытие тяжких преступлений против личности и имуществе</w:t>
      </w:r>
      <w:r w:rsidRPr="00D72D34">
        <w:rPr>
          <w:color w:val="000000" w:themeColor="text1"/>
          <w:sz w:val="28"/>
          <w:szCs w:val="28"/>
        </w:rPr>
        <w:t>н</w:t>
      </w:r>
      <w:r w:rsidRPr="00D72D34">
        <w:rPr>
          <w:color w:val="000000" w:themeColor="text1"/>
          <w:sz w:val="28"/>
          <w:szCs w:val="28"/>
        </w:rPr>
        <w:t>ной безопасности граждан. На особом контроле также было обеспечение безопасности при проведении культурных, спортивных, религиозных и ма</w:t>
      </w:r>
      <w:r w:rsidRPr="00D72D34">
        <w:rPr>
          <w:color w:val="000000" w:themeColor="text1"/>
          <w:sz w:val="28"/>
          <w:szCs w:val="28"/>
        </w:rPr>
        <w:t>с</w:t>
      </w:r>
      <w:r w:rsidRPr="00D72D34">
        <w:rPr>
          <w:color w:val="000000" w:themeColor="text1"/>
          <w:sz w:val="28"/>
          <w:szCs w:val="28"/>
        </w:rPr>
        <w:t>совых мероприятий.</w:t>
      </w:r>
    </w:p>
    <w:p w:rsidR="006F64BA" w:rsidRPr="00D72D34" w:rsidRDefault="006F64BA" w:rsidP="006F64BA">
      <w:pPr>
        <w:pStyle w:val="ac"/>
        <w:spacing w:before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72D34">
        <w:rPr>
          <w:color w:val="000000" w:themeColor="text1"/>
          <w:sz w:val="28"/>
          <w:szCs w:val="28"/>
        </w:rPr>
        <w:t>Также уменьшению количества преступлений на территории Заиграе</w:t>
      </w:r>
      <w:r w:rsidRPr="00D72D34">
        <w:rPr>
          <w:color w:val="000000" w:themeColor="text1"/>
          <w:sz w:val="28"/>
          <w:szCs w:val="28"/>
        </w:rPr>
        <w:t>в</w:t>
      </w:r>
      <w:r w:rsidRPr="00D72D34">
        <w:rPr>
          <w:color w:val="000000" w:themeColor="text1"/>
          <w:sz w:val="28"/>
          <w:szCs w:val="28"/>
        </w:rPr>
        <w:t>ского района способствует действующая муниципальная программа «Проф</w:t>
      </w:r>
      <w:r w:rsidRPr="00D72D34">
        <w:rPr>
          <w:color w:val="000000" w:themeColor="text1"/>
          <w:sz w:val="28"/>
          <w:szCs w:val="28"/>
        </w:rPr>
        <w:t>и</w:t>
      </w:r>
      <w:r w:rsidRPr="00D72D34">
        <w:rPr>
          <w:color w:val="000000" w:themeColor="text1"/>
          <w:sz w:val="28"/>
          <w:szCs w:val="28"/>
        </w:rPr>
        <w:t>лактика преступлений и иных правонарушений в Заиграевском районе», о</w:t>
      </w:r>
      <w:r w:rsidRPr="00D72D34">
        <w:rPr>
          <w:color w:val="000000" w:themeColor="text1"/>
          <w:sz w:val="28"/>
          <w:szCs w:val="28"/>
        </w:rPr>
        <w:t>с</w:t>
      </w:r>
      <w:r w:rsidRPr="00D72D34">
        <w:rPr>
          <w:color w:val="000000" w:themeColor="text1"/>
          <w:sz w:val="28"/>
          <w:szCs w:val="28"/>
        </w:rPr>
        <w:t>новной целью которой является снижение уровня преступности, создание у</w:t>
      </w:r>
      <w:r w:rsidRPr="00D72D34">
        <w:rPr>
          <w:color w:val="000000" w:themeColor="text1"/>
          <w:sz w:val="28"/>
          <w:szCs w:val="28"/>
        </w:rPr>
        <w:t>с</w:t>
      </w:r>
      <w:r w:rsidRPr="00D72D34">
        <w:rPr>
          <w:color w:val="000000" w:themeColor="text1"/>
          <w:sz w:val="28"/>
          <w:szCs w:val="28"/>
        </w:rPr>
        <w:t>ловий по формированию в Заиграевском районе единой системы профила</w:t>
      </w:r>
      <w:r w:rsidRPr="00D72D34">
        <w:rPr>
          <w:color w:val="000000" w:themeColor="text1"/>
          <w:sz w:val="28"/>
          <w:szCs w:val="28"/>
        </w:rPr>
        <w:t>к</w:t>
      </w:r>
      <w:r w:rsidRPr="00D72D34">
        <w:rPr>
          <w:color w:val="000000" w:themeColor="text1"/>
          <w:sz w:val="28"/>
          <w:szCs w:val="28"/>
        </w:rPr>
        <w:t xml:space="preserve">тики правонарушений, обеспечивающей защиту прав и свобод человека и гражданина, общественный порядок и безопасность, охрану собственности и повышение эффективности в борьбе с преступностью.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bCs/>
          <w:iCs/>
          <w:sz w:val="28"/>
          <w:szCs w:val="28"/>
        </w:rPr>
        <w:t xml:space="preserve">Жилищно-коммунальный </w:t>
      </w:r>
      <w:r w:rsidRPr="00D72D34">
        <w:rPr>
          <w:rFonts w:ascii="Times New Roman" w:hAnsi="Times New Roman" w:cs="Times New Roman"/>
          <w:sz w:val="28"/>
          <w:szCs w:val="28"/>
        </w:rPr>
        <w:t>комплекс Заиграевского района является о</w:t>
      </w:r>
      <w:r w:rsidRPr="00D72D34">
        <w:rPr>
          <w:rFonts w:ascii="Times New Roman" w:hAnsi="Times New Roman" w:cs="Times New Roman"/>
          <w:sz w:val="28"/>
          <w:szCs w:val="28"/>
        </w:rPr>
        <w:t>д</w:t>
      </w:r>
      <w:r w:rsidRPr="00D72D34">
        <w:rPr>
          <w:rFonts w:ascii="Times New Roman" w:hAnsi="Times New Roman" w:cs="Times New Roman"/>
          <w:sz w:val="28"/>
          <w:szCs w:val="28"/>
        </w:rPr>
        <w:t>ним из наиболее крупных среди муниципальных районов республики. Пре</w:t>
      </w:r>
      <w:r w:rsidRPr="00D72D34">
        <w:rPr>
          <w:rFonts w:ascii="Times New Roman" w:hAnsi="Times New Roman" w:cs="Times New Roman"/>
          <w:sz w:val="28"/>
          <w:szCs w:val="28"/>
        </w:rPr>
        <w:t>д</w:t>
      </w:r>
      <w:r w:rsidRPr="00D72D34">
        <w:rPr>
          <w:rFonts w:ascii="Times New Roman" w:hAnsi="Times New Roman" w:cs="Times New Roman"/>
          <w:sz w:val="28"/>
          <w:szCs w:val="28"/>
        </w:rPr>
        <w:t>приятиями коммунального комплекса оказываются услуги по водоснабж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нию, теплоснабжению, водоотведению, обслуживанию жилищного фонда и вывозу твердых и жидких бытовых отходов.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«Заиграевский район» функционирует 14 организаций коммунального комплекса.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72D34">
        <w:rPr>
          <w:rFonts w:ascii="Times New Roman" w:hAnsi="Times New Roman" w:cs="Times New Roman"/>
          <w:b/>
          <w:sz w:val="28"/>
          <w:szCs w:val="28"/>
        </w:rPr>
        <w:t>Автомобильные дороги и сооружения на них.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bCs/>
          <w:strike/>
          <w:sz w:val="28"/>
          <w:szCs w:val="28"/>
        </w:rPr>
      </w:pPr>
      <w:r w:rsidRPr="00D72D34">
        <w:rPr>
          <w:rFonts w:ascii="Times New Roman" w:hAnsi="Times New Roman" w:cs="Times New Roman"/>
          <w:bCs/>
          <w:sz w:val="28"/>
          <w:szCs w:val="28"/>
        </w:rPr>
        <w:t>По территории Заиграевского района проходит 963,8 км автодорог о</w:t>
      </w:r>
      <w:r w:rsidRPr="00D72D34">
        <w:rPr>
          <w:rFonts w:ascii="Times New Roman" w:hAnsi="Times New Roman" w:cs="Times New Roman"/>
          <w:bCs/>
          <w:sz w:val="28"/>
          <w:szCs w:val="28"/>
        </w:rPr>
        <w:t>б</w:t>
      </w:r>
      <w:r w:rsidRPr="00D72D34">
        <w:rPr>
          <w:rFonts w:ascii="Times New Roman" w:hAnsi="Times New Roman" w:cs="Times New Roman"/>
          <w:bCs/>
          <w:sz w:val="28"/>
          <w:szCs w:val="28"/>
        </w:rPr>
        <w:t>щего пользования: регионального значения – 286,2 км, в том числе с твердым покрытием 276,2 км., местного значения - 677,6 км, из них с твердым покр</w:t>
      </w:r>
      <w:r w:rsidRPr="00D72D34">
        <w:rPr>
          <w:rFonts w:ascii="Times New Roman" w:hAnsi="Times New Roman" w:cs="Times New Roman"/>
          <w:bCs/>
          <w:sz w:val="28"/>
          <w:szCs w:val="28"/>
        </w:rPr>
        <w:t>ы</w:t>
      </w:r>
      <w:r w:rsidRPr="00D72D34">
        <w:rPr>
          <w:rFonts w:ascii="Times New Roman" w:hAnsi="Times New Roman" w:cs="Times New Roman"/>
          <w:bCs/>
          <w:sz w:val="28"/>
          <w:szCs w:val="28"/>
        </w:rPr>
        <w:t xml:space="preserve">тием – 339,0 км.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72D34">
        <w:rPr>
          <w:rFonts w:ascii="Times New Roman" w:hAnsi="Times New Roman" w:cs="Times New Roman"/>
          <w:bCs/>
          <w:sz w:val="28"/>
          <w:szCs w:val="28"/>
        </w:rPr>
        <w:t>В районе насчитывается 34 моста, в том числе 7 крупных и средних мостов длиной более 25 метров, в том числе через р. Уда - 2, р. Брянка - 1, р. Шараулунка- 1, р. Илька-2, р. Курба -1.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72D34">
        <w:rPr>
          <w:rFonts w:ascii="Times New Roman" w:hAnsi="Times New Roman" w:cs="Times New Roman"/>
          <w:bCs/>
          <w:sz w:val="28"/>
          <w:szCs w:val="28"/>
        </w:rPr>
        <w:t>Доля автомобильных дорог общего пользования местного значения, соответствующих нормативным требованиям в общей протяженности дорог на 01.01.2024 г. составляет 62,8 %. С 2019 года по 2023 год данный показ</w:t>
      </w:r>
      <w:r w:rsidRPr="00D72D34">
        <w:rPr>
          <w:rFonts w:ascii="Times New Roman" w:hAnsi="Times New Roman" w:cs="Times New Roman"/>
          <w:bCs/>
          <w:sz w:val="28"/>
          <w:szCs w:val="28"/>
        </w:rPr>
        <w:t>а</w:t>
      </w:r>
      <w:r w:rsidRPr="00D72D34">
        <w:rPr>
          <w:rFonts w:ascii="Times New Roman" w:hAnsi="Times New Roman" w:cs="Times New Roman"/>
          <w:bCs/>
          <w:sz w:val="28"/>
          <w:szCs w:val="28"/>
        </w:rPr>
        <w:t>тель увеличился на 5,8 % с 57 % в 2019 году до 62,8 % в 2023 году.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Основные объемы работ в области дорожной инфраструктуры связаны с реализацией и национального проекта «Безопасныекачественные дороги».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«Безопасные качестве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t>ные дороги» с 2019 года по 2023 год отремонтировано 29,2 км. дорог местн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го значения на сумму 757,8 млн. руб.: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автомобильная дорога «Онохой-Заиграево-Новая Брянь-Старая Брянь»;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- автомобильная дорога по ул. Трактовая в пос. Онохой длиной 400 м  от пересечения  с ул. Тупиковой до пересечения  с ул. Монгольская;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- автомобильная дорога по ул. Русина, примыкания ул. Пирогова в с. Новая Брянь;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дорога по ул. Гагарина и примыкания ул. Школьная в с. Эрхирик;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подъезд к школе в п. Нижние Тальцы от пересечения ул. Новая;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дорога по ул. Первомайская, ул. Серова и ул. Строительная в пгт. «Заиграево»;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- подъезд к городскому поселению "Поселок Онохой" от автодороги Улан-Удэ-Романовка-Чита через р. Уда и мост р. Шараулунка; 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дорога по ул. 40 лет Победы, ул. Дорожная, с. Усть-Брянь.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 В 2024 году в рамках нацпроекта планируется ремонт дороги по ул. С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рова от здания № 8 до дома № 33 пгт. Заиграево протяженностью 0,54 км.</w:t>
      </w:r>
    </w:p>
    <w:p w:rsidR="006F64BA" w:rsidRPr="00D72D34" w:rsidRDefault="006F64BA" w:rsidP="006F64B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   Также в 2024 году за счет Дальневосточной субсидии планируется строительство подъездной автомобильной дороги к площадке АО «Свин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комплекс Восточно-Сибирский» протяженностью 3,379 км., стоимость работ составит 246 млн. руб.</w:t>
      </w:r>
    </w:p>
    <w:p w:rsidR="006F64BA" w:rsidRPr="00D72D34" w:rsidRDefault="006F64BA" w:rsidP="006F64BA">
      <w:pPr>
        <w:widowControl w:val="0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 Энергосистема Заиграевского района работает в составе Единой энерг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тической системы России. Муниципальные электрические сети состоят из: 6 главных понижающих подстанций, воздушных линий 35 кВ 64,24 км., во</w:t>
      </w:r>
      <w:r w:rsidRPr="00D72D34">
        <w:rPr>
          <w:rFonts w:ascii="Times New Roman" w:hAnsi="Times New Roman" w:cs="Times New Roman"/>
          <w:sz w:val="28"/>
          <w:szCs w:val="28"/>
        </w:rPr>
        <w:t>з</w:t>
      </w:r>
      <w:r w:rsidRPr="00D72D34">
        <w:rPr>
          <w:rFonts w:ascii="Times New Roman" w:hAnsi="Times New Roman" w:cs="Times New Roman"/>
          <w:sz w:val="28"/>
          <w:szCs w:val="28"/>
        </w:rPr>
        <w:t>душных линий 6-10 кВ 166,29 км., кабельных линий 10 кВ 2,8 км., трансфо</w:t>
      </w:r>
      <w:r w:rsidRPr="00D72D34">
        <w:rPr>
          <w:rFonts w:ascii="Times New Roman" w:hAnsi="Times New Roman" w:cs="Times New Roman"/>
          <w:sz w:val="28"/>
          <w:szCs w:val="28"/>
        </w:rPr>
        <w:t>р</w:t>
      </w:r>
      <w:r w:rsidRPr="00D72D34">
        <w:rPr>
          <w:rFonts w:ascii="Times New Roman" w:hAnsi="Times New Roman" w:cs="Times New Roman"/>
          <w:sz w:val="28"/>
          <w:szCs w:val="28"/>
        </w:rPr>
        <w:t>маторных подстанций 6-10/0,4 кВ 171 шт., воздушных линий 0,4 кВ 339,41 км., кабельных линий 0,4 кВ 13,78 км. и находятся в аренде у филиала ОАО «МРСК Сибири» - «Бурятэнерго».</w:t>
      </w:r>
    </w:p>
    <w:p w:rsidR="006F64BA" w:rsidRPr="00D72D34" w:rsidRDefault="006F64BA" w:rsidP="006F64BA">
      <w:pPr>
        <w:widowControl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jc w:val="center"/>
      </w:pPr>
      <w:bookmarkStart w:id="14" w:name="_Toc530577818"/>
      <w:bookmarkStart w:id="15" w:name="_Toc530672312"/>
      <w:r w:rsidRPr="00D72D34">
        <w:t>2.2. Конкурентные преимущества, оценка потенциала и выявление о</w:t>
      </w:r>
      <w:r w:rsidRPr="00D72D34">
        <w:t>г</w:t>
      </w:r>
      <w:r w:rsidRPr="00D72D34">
        <w:t>раничений муниципального образования «Заиграевский район»</w:t>
      </w:r>
      <w:bookmarkEnd w:id="14"/>
      <w:bookmarkEnd w:id="15"/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jc w:val="center"/>
      </w:pP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Основу для стабильного экономического и социального развития в до</w:t>
      </w:r>
      <w:r w:rsidRPr="00D72D34">
        <w:rPr>
          <w:rFonts w:ascii="Times New Roman" w:hAnsi="Times New Roman" w:cs="Times New Roman"/>
          <w:sz w:val="28"/>
          <w:szCs w:val="28"/>
        </w:rPr>
        <w:t>л</w:t>
      </w:r>
      <w:r w:rsidRPr="00D72D34">
        <w:rPr>
          <w:rFonts w:ascii="Times New Roman" w:hAnsi="Times New Roman" w:cs="Times New Roman"/>
          <w:sz w:val="28"/>
          <w:szCs w:val="28"/>
        </w:rPr>
        <w:t xml:space="preserve">госрочной перспективе определяют </w:t>
      </w:r>
      <w:r w:rsidRPr="00D72D34">
        <w:rPr>
          <w:rFonts w:ascii="Times New Roman" w:hAnsi="Times New Roman" w:cs="Times New Roman"/>
          <w:b/>
          <w:sz w:val="28"/>
          <w:szCs w:val="28"/>
        </w:rPr>
        <w:t>конкурентные преимущества</w:t>
      </w:r>
      <w:r w:rsidRPr="00D72D34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пального образования «Заиграевский район» Республики Бурятия, к которым относятся следующие: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значительные запасы общераспространенных полезных ископаемых (известняк, бутовый камень,  доломит, алевролиты, строительная глина, пе</w:t>
      </w:r>
      <w:r w:rsidRPr="00D72D34">
        <w:rPr>
          <w:rFonts w:ascii="Times New Roman" w:hAnsi="Times New Roman" w:cs="Times New Roman"/>
          <w:sz w:val="28"/>
          <w:szCs w:val="28"/>
        </w:rPr>
        <w:t>р</w:t>
      </w:r>
      <w:r w:rsidRPr="00D72D34">
        <w:rPr>
          <w:rFonts w:ascii="Times New Roman" w:hAnsi="Times New Roman" w:cs="Times New Roman"/>
          <w:sz w:val="28"/>
          <w:szCs w:val="28"/>
        </w:rPr>
        <w:t>лит, флюорит, облицовочный камень, щебень), что дает возможность дал</w:t>
      </w:r>
      <w:r w:rsidRPr="00D72D34">
        <w:rPr>
          <w:rFonts w:ascii="Times New Roman" w:hAnsi="Times New Roman" w:cs="Times New Roman"/>
          <w:sz w:val="28"/>
          <w:szCs w:val="28"/>
        </w:rPr>
        <w:t>ь</w:t>
      </w:r>
      <w:r w:rsidRPr="00D72D34">
        <w:rPr>
          <w:rFonts w:ascii="Times New Roman" w:hAnsi="Times New Roman" w:cs="Times New Roman"/>
          <w:sz w:val="28"/>
          <w:szCs w:val="28"/>
        </w:rPr>
        <w:t>нейшего развития по отрасли «Добыча полезных ископаемых»: развитие уже имеющихся производств, создание новых: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пригородное  расположение муниципального образования «Заиграе</w:t>
      </w:r>
      <w:r w:rsidRPr="00D72D34">
        <w:rPr>
          <w:rFonts w:ascii="Times New Roman" w:hAnsi="Times New Roman" w:cs="Times New Roman"/>
          <w:sz w:val="28"/>
          <w:szCs w:val="28"/>
        </w:rPr>
        <w:t>в</w:t>
      </w:r>
      <w:r w:rsidRPr="00D72D34">
        <w:rPr>
          <w:rFonts w:ascii="Times New Roman" w:hAnsi="Times New Roman" w:cs="Times New Roman"/>
          <w:sz w:val="28"/>
          <w:szCs w:val="28"/>
        </w:rPr>
        <w:t>ский район»  со столицей Республики Бурятия городом Улан-Удэ, а также муниципальное образование граничит с Забайкальским краем и муниципал</w:t>
      </w:r>
      <w:r w:rsidRPr="00D72D34">
        <w:rPr>
          <w:rFonts w:ascii="Times New Roman" w:hAnsi="Times New Roman" w:cs="Times New Roman"/>
          <w:sz w:val="28"/>
          <w:szCs w:val="28"/>
        </w:rPr>
        <w:t>ь</w:t>
      </w:r>
      <w:r w:rsidRPr="00D72D34">
        <w:rPr>
          <w:rFonts w:ascii="Times New Roman" w:hAnsi="Times New Roman" w:cs="Times New Roman"/>
          <w:sz w:val="28"/>
          <w:szCs w:val="28"/>
        </w:rPr>
        <w:t>ными районами Республики Бурятия (Прибайкальский, Тарбагатайский, Х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ринский, Кижингинский, Мухоршибирский);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высокий экологический и туристический потенциал территории ра</w:t>
      </w:r>
      <w:r w:rsidRPr="00D72D34">
        <w:rPr>
          <w:rFonts w:ascii="Times New Roman" w:hAnsi="Times New Roman" w:cs="Times New Roman"/>
          <w:sz w:val="28"/>
          <w:szCs w:val="28"/>
        </w:rPr>
        <w:t>й</w:t>
      </w:r>
      <w:r w:rsidRPr="00D72D34">
        <w:rPr>
          <w:rFonts w:ascii="Times New Roman" w:hAnsi="Times New Roman" w:cs="Times New Roman"/>
          <w:sz w:val="28"/>
          <w:szCs w:val="28"/>
        </w:rPr>
        <w:t>она. Наличие на территории района Зоны Экономического Благоприятств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вания туристско-рекреационного типа «Ацагатская долина»  и высокая пло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 xml:space="preserve">ность  объектов туристского показа </w:t>
      </w:r>
      <w:r w:rsidRPr="00D72D34">
        <w:rPr>
          <w:rFonts w:ascii="Times New Roman" w:hAnsi="Times New Roman" w:cs="Times New Roman"/>
          <w:bCs/>
          <w:sz w:val="28"/>
          <w:szCs w:val="28"/>
        </w:rPr>
        <w:t>обеспечивает привлекательность терр</w:t>
      </w:r>
      <w:r w:rsidRPr="00D72D34">
        <w:rPr>
          <w:rFonts w:ascii="Times New Roman" w:hAnsi="Times New Roman" w:cs="Times New Roman"/>
          <w:bCs/>
          <w:sz w:val="28"/>
          <w:szCs w:val="28"/>
        </w:rPr>
        <w:t>и</w:t>
      </w:r>
      <w:r w:rsidRPr="00D72D34">
        <w:rPr>
          <w:rFonts w:ascii="Times New Roman" w:hAnsi="Times New Roman" w:cs="Times New Roman"/>
          <w:bCs/>
          <w:sz w:val="28"/>
          <w:szCs w:val="28"/>
        </w:rPr>
        <w:t>тории не только для российских, но и иностранных туристов (в первую оч</w:t>
      </w:r>
      <w:r w:rsidRPr="00D72D34">
        <w:rPr>
          <w:rFonts w:ascii="Times New Roman" w:hAnsi="Times New Roman" w:cs="Times New Roman"/>
          <w:bCs/>
          <w:sz w:val="28"/>
          <w:szCs w:val="28"/>
        </w:rPr>
        <w:t>е</w:t>
      </w:r>
      <w:r w:rsidRPr="00D72D34">
        <w:rPr>
          <w:rFonts w:ascii="Times New Roman" w:hAnsi="Times New Roman" w:cs="Times New Roman"/>
          <w:bCs/>
          <w:sz w:val="28"/>
          <w:szCs w:val="28"/>
        </w:rPr>
        <w:t>редь, из Китая и Монголии)</w:t>
      </w:r>
      <w:r w:rsidRPr="00D72D34">
        <w:rPr>
          <w:rFonts w:ascii="Times New Roman" w:hAnsi="Times New Roman" w:cs="Times New Roman"/>
          <w:sz w:val="28"/>
          <w:szCs w:val="28"/>
        </w:rPr>
        <w:t>;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наличие участков Транссибирской железной дороги и сети автодорог республиканского и регионального значения;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наличие промышленных предприятий, имеющих положительную д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намику развития.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К </w:t>
      </w:r>
      <w:r w:rsidRPr="00D72D34">
        <w:rPr>
          <w:rFonts w:ascii="Times New Roman" w:hAnsi="Times New Roman" w:cs="Times New Roman"/>
          <w:b/>
          <w:sz w:val="28"/>
          <w:szCs w:val="28"/>
        </w:rPr>
        <w:t>слабым сторонам</w:t>
      </w:r>
      <w:r w:rsidRPr="00D72D3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</w:t>
      </w:r>
      <w:r w:rsidRPr="00D72D34">
        <w:rPr>
          <w:rFonts w:ascii="Times New Roman" w:hAnsi="Times New Roman" w:cs="Times New Roman"/>
          <w:sz w:val="28"/>
          <w:szCs w:val="28"/>
        </w:rPr>
        <w:t>ь</w:t>
      </w:r>
      <w:r w:rsidRPr="00D72D34">
        <w:rPr>
          <w:rFonts w:ascii="Times New Roman" w:hAnsi="Times New Roman" w:cs="Times New Roman"/>
          <w:sz w:val="28"/>
          <w:szCs w:val="28"/>
        </w:rPr>
        <w:t>ного образования «Заиграевский район» Республики Бурятия относятся: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bookmarkStart w:id="16" w:name="_Toc151888940"/>
      <w:bookmarkStart w:id="17" w:name="_Toc157181299"/>
      <w:r w:rsidRPr="00D72D34">
        <w:rPr>
          <w:rFonts w:ascii="Times New Roman" w:hAnsi="Times New Roman" w:cs="Times New Roman"/>
          <w:i/>
          <w:sz w:val="28"/>
          <w:szCs w:val="28"/>
        </w:rPr>
        <w:t>Отсутствие ярко выраженной экономической специализации регион</w:t>
      </w:r>
      <w:bookmarkEnd w:id="16"/>
      <w:bookmarkEnd w:id="17"/>
      <w:r w:rsidRPr="00D72D34">
        <w:rPr>
          <w:rFonts w:ascii="Times New Roman" w:hAnsi="Times New Roman" w:cs="Times New Roman"/>
          <w:i/>
          <w:sz w:val="28"/>
          <w:szCs w:val="28"/>
        </w:rPr>
        <w:t xml:space="preserve">а.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Заиграевский район, как и Республика Бурятия,  прежде не имел какой-либо определенной ниши в системе разделения труда в плановой экономике. Ее специализация была распылена по нескольким направлениям - лесная промышленность, добыча полезных ископаемых, пищевая промышленность, животноводство. Однако масштаб производства в этих видах деятельности был невелик, и не задавал «специфику» районной экономической специал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зации. Вклад района в экономику Республики Бурятии не является сущес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>венным. Можно утверждать, что в районе не сложилось конкурентоспосо</w:t>
      </w:r>
      <w:r w:rsidRPr="00D72D34">
        <w:rPr>
          <w:rFonts w:ascii="Times New Roman" w:hAnsi="Times New Roman" w:cs="Times New Roman"/>
          <w:sz w:val="28"/>
          <w:szCs w:val="28"/>
        </w:rPr>
        <w:t>б</w:t>
      </w:r>
      <w:r w:rsidRPr="00D72D34">
        <w:rPr>
          <w:rFonts w:ascii="Times New Roman" w:hAnsi="Times New Roman" w:cs="Times New Roman"/>
          <w:sz w:val="28"/>
          <w:szCs w:val="28"/>
        </w:rPr>
        <w:t>ных хозяйствующих субъектов, представляющих интерес в масштабе Ре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>публики Бурятия, Российской Федерации, Сибири или соседствующих стран. Преобладает ориентация продукции на местные рынки (сельского хозяйства, пищевая промышленность в целом, деревообработка и т.д.)</w:t>
      </w:r>
      <w:bookmarkStart w:id="18" w:name="окончание_редактирования"/>
      <w:bookmarkEnd w:id="18"/>
      <w:r w:rsidRPr="00D72D3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9" w:name="_Toc157181300"/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72D34">
        <w:rPr>
          <w:rFonts w:ascii="Times New Roman" w:hAnsi="Times New Roman" w:cs="Times New Roman"/>
          <w:i/>
          <w:sz w:val="28"/>
          <w:szCs w:val="28"/>
        </w:rPr>
        <w:t>Устаревший технологический уклад.</w:t>
      </w:r>
      <w:bookmarkEnd w:id="19"/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lastRenderedPageBreak/>
        <w:t>Предприятия района, за редким исключением, требуют технического и технологического обновления, поскольку большинство из них все еще и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>пользуют технологическую базу, заложенную в период советской индустри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лизации. При этом, для ее обновления у них не хватает собственных инв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стиционных ресурсов. Сохраняется низкий уровень освоения новых видов наукоемкой и конкурентоспособной продукции, в том числе отсутствует взаимодействие между субъектами инновационной деятельности.</w:t>
      </w:r>
      <w:bookmarkStart w:id="20" w:name="_Toc151888941"/>
      <w:bookmarkStart w:id="21" w:name="_Toc157181301"/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bookmarkStart w:id="22" w:name="_Toc151888939"/>
      <w:bookmarkStart w:id="23" w:name="_Toc157181302"/>
      <w:bookmarkEnd w:id="20"/>
      <w:bookmarkEnd w:id="21"/>
      <w:r w:rsidRPr="00D72D34">
        <w:rPr>
          <w:rFonts w:ascii="Times New Roman" w:hAnsi="Times New Roman" w:cs="Times New Roman"/>
          <w:i/>
          <w:sz w:val="28"/>
          <w:szCs w:val="28"/>
        </w:rPr>
        <w:t>Низкая инвестиционная привлекательность и конкурентоспособность.</w:t>
      </w:r>
      <w:bookmarkEnd w:id="22"/>
      <w:bookmarkEnd w:id="23"/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Эта проблема, являясь следствием наличия предыдущих, еще больше закрепляет экономическую «изоляцию» района, затрудняя получение фина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t>совых ресурсов для проектов и программ экономического развития. По инв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стициям район отстает во много раз от районов Иркутской области.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bookmarkStart w:id="24" w:name="_Toc151888942"/>
      <w:bookmarkStart w:id="25" w:name="_Toc157181303"/>
      <w:r w:rsidRPr="00D72D34">
        <w:rPr>
          <w:rFonts w:ascii="Times New Roman" w:hAnsi="Times New Roman" w:cs="Times New Roman"/>
          <w:i/>
          <w:sz w:val="28"/>
          <w:szCs w:val="28"/>
        </w:rPr>
        <w:t>Выраженный дисбаланс по плотности населения и качеству жизн</w:t>
      </w:r>
      <w:bookmarkEnd w:id="24"/>
      <w:r w:rsidRPr="00D72D34">
        <w:rPr>
          <w:rFonts w:ascii="Times New Roman" w:hAnsi="Times New Roman" w:cs="Times New Roman"/>
          <w:i/>
          <w:sz w:val="28"/>
          <w:szCs w:val="28"/>
        </w:rPr>
        <w:t>и.</w:t>
      </w:r>
      <w:bookmarkEnd w:id="25"/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Неравномерность расселения, размещения производства, бюджетной обеспеченности и слабая коммуникационная связанность территории прив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дит к тому, что комплексное социально-экономическое развитие возможно только на территориях, прилегающих к Улан-Удэ, это сельское поселение «Талецкое», сельское поселение «Дабатуйское», городское поселение «Пос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лок Онохой». Однако низкий уровень качества жизни снижают конкурент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способность территорий, прежде всего на инвестиционном рынке. Даже ра</w:t>
      </w:r>
      <w:r w:rsidRPr="00D72D34">
        <w:rPr>
          <w:rFonts w:ascii="Times New Roman" w:hAnsi="Times New Roman" w:cs="Times New Roman"/>
          <w:sz w:val="28"/>
          <w:szCs w:val="28"/>
        </w:rPr>
        <w:t>й</w:t>
      </w:r>
      <w:r w:rsidRPr="00D72D34">
        <w:rPr>
          <w:rFonts w:ascii="Times New Roman" w:hAnsi="Times New Roman" w:cs="Times New Roman"/>
          <w:sz w:val="28"/>
          <w:szCs w:val="28"/>
        </w:rPr>
        <w:t>онный центр не является привлекательным и конкурентоспособным.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Обобщая вышеперечисленные проблемы, можно выделить несколько системных проблемных узлов муниципального образования «Заиграевский район», характерных для большинства муниципальных образований:</w:t>
      </w:r>
    </w:p>
    <w:p w:rsidR="006F64BA" w:rsidRPr="00D72D34" w:rsidRDefault="006F64BA" w:rsidP="006F64BA">
      <w:pPr>
        <w:widowControl w:val="0"/>
        <w:numPr>
          <w:ilvl w:val="0"/>
          <w:numId w:val="10"/>
        </w:numPr>
        <w:tabs>
          <w:tab w:val="left" w:pos="1080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демографические диспропорции, низкое качество жизни, неразвитый рынок труда;</w:t>
      </w:r>
    </w:p>
    <w:p w:rsidR="006F64BA" w:rsidRPr="00D72D34" w:rsidRDefault="006F64BA" w:rsidP="006F64BA">
      <w:pPr>
        <w:widowControl w:val="0"/>
        <w:numPr>
          <w:ilvl w:val="0"/>
          <w:numId w:val="10"/>
        </w:numPr>
        <w:tabs>
          <w:tab w:val="left" w:pos="1080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недостаточность инфраструктурных сетей и их высокая изноше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t>ность;</w:t>
      </w:r>
    </w:p>
    <w:p w:rsidR="006F64BA" w:rsidRPr="00D72D34" w:rsidRDefault="006F64BA" w:rsidP="006F64BA">
      <w:pPr>
        <w:widowControl w:val="0"/>
        <w:numPr>
          <w:ilvl w:val="0"/>
          <w:numId w:val="10"/>
        </w:numPr>
        <w:tabs>
          <w:tab w:val="left" w:pos="1080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ориентация на сырье и слабость перерабатывающей промышленн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сти;</w:t>
      </w:r>
    </w:p>
    <w:p w:rsidR="006F64BA" w:rsidRPr="00D72D34" w:rsidRDefault="006F64BA" w:rsidP="006F64BA">
      <w:pPr>
        <w:widowControl w:val="0"/>
        <w:numPr>
          <w:ilvl w:val="0"/>
          <w:numId w:val="10"/>
        </w:numPr>
        <w:tabs>
          <w:tab w:val="left" w:pos="1080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дефицит финансовых и инвестиционных ресурсов; </w:t>
      </w:r>
    </w:p>
    <w:p w:rsidR="006F64BA" w:rsidRPr="00D72D34" w:rsidRDefault="006F64BA" w:rsidP="006F64BA">
      <w:pPr>
        <w:widowControl w:val="0"/>
        <w:numPr>
          <w:ilvl w:val="0"/>
          <w:numId w:val="10"/>
        </w:numPr>
        <w:tabs>
          <w:tab w:val="left" w:pos="1080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недостаточная обеспеченность медицинскими кадрами в сельских поселениях района;</w:t>
      </w:r>
    </w:p>
    <w:p w:rsidR="006F64BA" w:rsidRPr="00D72D34" w:rsidRDefault="006F64BA" w:rsidP="006F64BA">
      <w:pPr>
        <w:widowControl w:val="0"/>
        <w:numPr>
          <w:ilvl w:val="0"/>
          <w:numId w:val="10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слабая материально-техническая база учреждений образования и культуры.</w:t>
      </w:r>
    </w:p>
    <w:p w:rsidR="006F64BA" w:rsidRPr="00D72D34" w:rsidRDefault="006F64BA" w:rsidP="006F64BA">
      <w:pPr>
        <w:widowControl w:val="0"/>
        <w:numPr>
          <w:ilvl w:val="0"/>
          <w:numId w:val="1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высокая степень физического и морального износа основного кап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тала, наличие значительного числа предприятий с устаревшим технологич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ским укладом и низкой конкурентоспособностью выпускаемой продукции, не обладающих собственными инвестиционными ресурсами для обновления технологической базы;</w:t>
      </w:r>
    </w:p>
    <w:p w:rsidR="006F64BA" w:rsidRPr="00D72D34" w:rsidRDefault="006F64BA" w:rsidP="006F64BA">
      <w:pPr>
        <w:widowControl w:val="0"/>
        <w:numPr>
          <w:ilvl w:val="0"/>
          <w:numId w:val="1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отсутствие средств у большинства сельских товаропроизводителей для приобретения техники, минеральных удобрений, средств защиты раст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ний, происходит значительное выбытие основных фондов, снижается плод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родие почв.</w:t>
      </w:r>
    </w:p>
    <w:p w:rsidR="006F64BA" w:rsidRPr="00D72D34" w:rsidRDefault="006F64BA" w:rsidP="006F64BA">
      <w:pPr>
        <w:widowControl w:val="0"/>
        <w:numPr>
          <w:ilvl w:val="0"/>
          <w:numId w:val="1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lastRenderedPageBreak/>
        <w:t>большое различие между уровнем развития телекоммуникаций в г. Улан-Удэ и в сельских поселениях района, где практически отсутствуют к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чественные линии связи и современные пользовательские программно-технические средства.</w:t>
      </w:r>
    </w:p>
    <w:p w:rsidR="006F64BA" w:rsidRPr="00D72D34" w:rsidRDefault="006F64BA" w:rsidP="006F64BA">
      <w:pPr>
        <w:widowControl w:val="0"/>
        <w:numPr>
          <w:ilvl w:val="0"/>
          <w:numId w:val="1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слабое развитие схем микрофинансирования субъектов малого пре</w:t>
      </w:r>
      <w:r w:rsidRPr="00D72D34">
        <w:rPr>
          <w:rFonts w:ascii="Times New Roman" w:hAnsi="Times New Roman" w:cs="Times New Roman"/>
          <w:sz w:val="28"/>
          <w:szCs w:val="28"/>
        </w:rPr>
        <w:t>д</w:t>
      </w:r>
      <w:r w:rsidRPr="00D72D34">
        <w:rPr>
          <w:rFonts w:ascii="Times New Roman" w:hAnsi="Times New Roman" w:cs="Times New Roman"/>
          <w:sz w:val="28"/>
          <w:szCs w:val="28"/>
        </w:rPr>
        <w:t>принимательства;</w:t>
      </w:r>
    </w:p>
    <w:p w:rsidR="006F64BA" w:rsidRPr="00D72D34" w:rsidRDefault="006F64BA" w:rsidP="006F64BA">
      <w:pPr>
        <w:widowControl w:val="0"/>
        <w:numPr>
          <w:ilvl w:val="0"/>
          <w:numId w:val="11"/>
        </w:numPr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неразвитость системы сбора и использования вторичных ресурсов, твердых бытовых отходов, их хранения и обезвреживания.</w:t>
      </w:r>
    </w:p>
    <w:p w:rsidR="006F64BA" w:rsidRPr="00D72D34" w:rsidRDefault="006F64BA" w:rsidP="006F64BA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b/>
          <w:sz w:val="28"/>
          <w:szCs w:val="28"/>
        </w:rPr>
        <w:t>Возможности</w:t>
      </w:r>
      <w:r w:rsidRPr="00D72D34">
        <w:rPr>
          <w:rFonts w:ascii="Times New Roman" w:hAnsi="Times New Roman" w:cs="Times New Roman"/>
          <w:sz w:val="28"/>
          <w:szCs w:val="28"/>
        </w:rPr>
        <w:t>, формируемые на основе внешних тенденций с учетом сильных сторон района: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близость к потенциальным рынкам сбыта и источникам финансовых ресурсов;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- высокая плотность объектов показа, обеспечивающих достаточность ресурсов для организации туристических маршрутов; 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спрос на квалифицированные свободные трудовые ресурсы;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растущий спрос на внутреннем и внешнем рынках на минерально-сырьевые ресурсы дает возможность   дальнейшему  развитию инфрастру</w:t>
      </w:r>
      <w:r w:rsidRPr="00D72D34">
        <w:rPr>
          <w:rFonts w:ascii="Times New Roman" w:hAnsi="Times New Roman" w:cs="Times New Roman"/>
          <w:sz w:val="28"/>
          <w:szCs w:val="28"/>
        </w:rPr>
        <w:t>к</w:t>
      </w:r>
      <w:r w:rsidRPr="00D72D34">
        <w:rPr>
          <w:rFonts w:ascii="Times New Roman" w:hAnsi="Times New Roman" w:cs="Times New Roman"/>
          <w:sz w:val="28"/>
          <w:szCs w:val="28"/>
        </w:rPr>
        <w:t>туры добычи и переработки  полезных ископаемых, а так же лесной и сел</w:t>
      </w:r>
      <w:r w:rsidRPr="00D72D34">
        <w:rPr>
          <w:rFonts w:ascii="Times New Roman" w:hAnsi="Times New Roman" w:cs="Times New Roman"/>
          <w:sz w:val="28"/>
          <w:szCs w:val="28"/>
        </w:rPr>
        <w:t>ь</w:t>
      </w:r>
      <w:r w:rsidRPr="00D72D34">
        <w:rPr>
          <w:rFonts w:ascii="Times New Roman" w:hAnsi="Times New Roman" w:cs="Times New Roman"/>
          <w:sz w:val="28"/>
          <w:szCs w:val="28"/>
        </w:rPr>
        <w:t>скохозяйственной продукции;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создание конкурентной среды в сфере потребительского рынка и платных услуг.</w:t>
      </w:r>
    </w:p>
    <w:p w:rsidR="006F64BA" w:rsidRPr="00D72D34" w:rsidRDefault="006F64BA" w:rsidP="006F64B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К числу наиболее вероятных </w:t>
      </w:r>
      <w:r w:rsidRPr="00D72D34">
        <w:rPr>
          <w:rFonts w:ascii="Times New Roman" w:hAnsi="Times New Roman" w:cs="Times New Roman"/>
          <w:b/>
          <w:sz w:val="28"/>
          <w:szCs w:val="28"/>
        </w:rPr>
        <w:t xml:space="preserve">внутреннихугроз 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b/>
          <w:sz w:val="28"/>
          <w:szCs w:val="28"/>
        </w:rPr>
        <w:t xml:space="preserve"> внешних угроз</w:t>
      </w:r>
      <w:r w:rsidRPr="00D72D34">
        <w:rPr>
          <w:rFonts w:ascii="Times New Roman" w:hAnsi="Times New Roman" w:cs="Times New Roman"/>
          <w:sz w:val="28"/>
          <w:szCs w:val="28"/>
        </w:rPr>
        <w:t xml:space="preserve"> до</w:t>
      </w:r>
      <w:r w:rsidRPr="00D72D34">
        <w:rPr>
          <w:rFonts w:ascii="Times New Roman" w:hAnsi="Times New Roman" w:cs="Times New Roman"/>
          <w:sz w:val="28"/>
          <w:szCs w:val="28"/>
        </w:rPr>
        <w:t>л</w:t>
      </w:r>
      <w:r w:rsidRPr="00D72D34">
        <w:rPr>
          <w:rFonts w:ascii="Times New Roman" w:hAnsi="Times New Roman" w:cs="Times New Roman"/>
          <w:sz w:val="28"/>
          <w:szCs w:val="28"/>
        </w:rPr>
        <w:t>госрочного развития района относятся:</w:t>
      </w:r>
    </w:p>
    <w:p w:rsidR="006F64BA" w:rsidRPr="00D72D34" w:rsidRDefault="006F64BA" w:rsidP="006F64B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72D34">
        <w:rPr>
          <w:rFonts w:ascii="Times New Roman" w:eastAsia="Calibri" w:hAnsi="Times New Roman" w:cs="Times New Roman"/>
          <w:sz w:val="28"/>
          <w:szCs w:val="28"/>
        </w:rPr>
        <w:t>-</w:t>
      </w:r>
      <w:r w:rsidRPr="00D72D34">
        <w:rPr>
          <w:rFonts w:ascii="Times New Roman" w:eastAsia="Calibri" w:hAnsi="Times New Roman" w:cs="Times New Roman"/>
          <w:sz w:val="28"/>
          <w:szCs w:val="28"/>
        </w:rPr>
        <w:tab/>
        <w:t>рост тарифов на транспортные услуги;</w:t>
      </w:r>
    </w:p>
    <w:p w:rsidR="006F64BA" w:rsidRPr="00D72D34" w:rsidRDefault="006F64BA" w:rsidP="006F64B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72D34">
        <w:rPr>
          <w:rFonts w:ascii="Times New Roman" w:eastAsia="Calibri" w:hAnsi="Times New Roman" w:cs="Times New Roman"/>
          <w:sz w:val="28"/>
          <w:szCs w:val="28"/>
        </w:rPr>
        <w:t>-</w:t>
      </w:r>
      <w:r w:rsidRPr="00D72D34">
        <w:rPr>
          <w:rFonts w:ascii="Times New Roman" w:eastAsia="Calibri" w:hAnsi="Times New Roman" w:cs="Times New Roman"/>
          <w:sz w:val="28"/>
          <w:szCs w:val="28"/>
        </w:rPr>
        <w:tab/>
        <w:t>высокие темпы роста физического износа основного оборудования,  увеличение технологического отставания;</w:t>
      </w:r>
    </w:p>
    <w:p w:rsidR="006F64BA" w:rsidRPr="00D72D34" w:rsidRDefault="006F64BA" w:rsidP="006F64B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72D34">
        <w:rPr>
          <w:rFonts w:ascii="Times New Roman" w:eastAsia="Calibri" w:hAnsi="Times New Roman" w:cs="Times New Roman"/>
          <w:sz w:val="28"/>
          <w:szCs w:val="28"/>
        </w:rPr>
        <w:t>-</w:t>
      </w:r>
      <w:r w:rsidRPr="00D72D34">
        <w:rPr>
          <w:rFonts w:ascii="Times New Roman" w:eastAsia="Calibri" w:hAnsi="Times New Roman" w:cs="Times New Roman"/>
          <w:sz w:val="28"/>
          <w:szCs w:val="28"/>
        </w:rPr>
        <w:tab/>
        <w:t>дефицит квалифицированных кадров;</w:t>
      </w:r>
    </w:p>
    <w:p w:rsidR="006F64BA" w:rsidRPr="00D72D34" w:rsidRDefault="006F64BA" w:rsidP="006F64B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72D34">
        <w:rPr>
          <w:rFonts w:ascii="Times New Roman" w:eastAsia="Calibri" w:hAnsi="Times New Roman" w:cs="Times New Roman"/>
          <w:sz w:val="28"/>
          <w:szCs w:val="28"/>
        </w:rPr>
        <w:t>-</w:t>
      </w:r>
      <w:r w:rsidRPr="00D72D34">
        <w:rPr>
          <w:rFonts w:ascii="Times New Roman" w:eastAsia="Calibri" w:hAnsi="Times New Roman" w:cs="Times New Roman"/>
          <w:sz w:val="28"/>
          <w:szCs w:val="28"/>
        </w:rPr>
        <w:tab/>
        <w:t>недостаточный уровень инвестиций в создание новых рабочих мест может привести к снижению темпов роста в реальном секторе экономики.</w:t>
      </w:r>
    </w:p>
    <w:p w:rsidR="006F64BA" w:rsidRPr="00D72D34" w:rsidRDefault="006F64BA" w:rsidP="006F64BA">
      <w:pPr>
        <w:tabs>
          <w:tab w:val="left" w:pos="993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отток трудоспособного населения (особенно высококвалифицирова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t>ных кадров);</w:t>
      </w:r>
    </w:p>
    <w:p w:rsidR="006F64BA" w:rsidRPr="00D72D34" w:rsidRDefault="006F64BA" w:rsidP="006F64B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дифференциация доходов населения, медленное формирования «среднего класса»;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конъюнктурный спад спроса на продукцию местного производства;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- отсутствие дешевых материальных и энергетических ресурсов для обеспечения производственного процесса;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усиление конкуренции на рынках сбыта продукции местного прои</w:t>
      </w:r>
      <w:r w:rsidRPr="00D72D34">
        <w:rPr>
          <w:rFonts w:ascii="Times New Roman" w:hAnsi="Times New Roman" w:cs="Times New Roman"/>
          <w:sz w:val="28"/>
          <w:szCs w:val="28"/>
        </w:rPr>
        <w:t>з</w:t>
      </w:r>
      <w:r w:rsidRPr="00D72D34">
        <w:rPr>
          <w:rFonts w:ascii="Times New Roman" w:hAnsi="Times New Roman" w:cs="Times New Roman"/>
          <w:sz w:val="28"/>
          <w:szCs w:val="28"/>
        </w:rPr>
        <w:t>водства;</w:t>
      </w:r>
    </w:p>
    <w:p w:rsidR="006F64BA" w:rsidRPr="00D72D34" w:rsidRDefault="006F64BA" w:rsidP="006F64B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неразвитость в туристической сфере сопутствующих услуг (сувениры) и единой системы по организации и продвижению народных промыслов, р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месел.</w:t>
      </w:r>
    </w:p>
    <w:p w:rsidR="006F64BA" w:rsidRPr="00D72D34" w:rsidRDefault="006F64BA" w:rsidP="006F64BA">
      <w:pPr>
        <w:widowControl w:val="0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Рассмотренные угрозы на долгосрочное развитие района носят необ</w:t>
      </w:r>
      <w:r w:rsidRPr="00D72D34">
        <w:rPr>
          <w:rFonts w:ascii="Times New Roman" w:hAnsi="Times New Roman" w:cs="Times New Roman"/>
          <w:sz w:val="28"/>
          <w:szCs w:val="28"/>
        </w:rPr>
        <w:t>я</w:t>
      </w:r>
      <w:r w:rsidRPr="00D72D34">
        <w:rPr>
          <w:rFonts w:ascii="Times New Roman" w:hAnsi="Times New Roman" w:cs="Times New Roman"/>
          <w:sz w:val="28"/>
          <w:szCs w:val="28"/>
        </w:rPr>
        <w:t>зательный характер, однако их необходимо учитывать при определении кл</w:t>
      </w:r>
      <w:r w:rsidRPr="00D72D34">
        <w:rPr>
          <w:rFonts w:ascii="Times New Roman" w:hAnsi="Times New Roman" w:cs="Times New Roman"/>
          <w:sz w:val="28"/>
          <w:szCs w:val="28"/>
        </w:rPr>
        <w:t>ю</w:t>
      </w:r>
      <w:r w:rsidRPr="00D72D34">
        <w:rPr>
          <w:rFonts w:ascii="Times New Roman" w:hAnsi="Times New Roman" w:cs="Times New Roman"/>
          <w:sz w:val="28"/>
          <w:szCs w:val="28"/>
        </w:rPr>
        <w:t>чевых точек роста экономики района, обеспечив тем самым реализацию ко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lastRenderedPageBreak/>
        <w:t>курентных преимуществ района для нивелирования возможных последствий таких угроз.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Анализ показывает, что сильные стороны характеризуются в первую очередь тем, что в районе имеется развитый промышленный комплекс, те</w:t>
      </w:r>
      <w:r w:rsidRPr="00D72D34">
        <w:rPr>
          <w:rFonts w:ascii="Times New Roman" w:hAnsi="Times New Roman" w:cs="Times New Roman"/>
          <w:sz w:val="28"/>
          <w:szCs w:val="28"/>
        </w:rPr>
        <w:t>х</w:t>
      </w:r>
      <w:r w:rsidRPr="00D72D34">
        <w:rPr>
          <w:rFonts w:ascii="Times New Roman" w:hAnsi="Times New Roman" w:cs="Times New Roman"/>
          <w:sz w:val="28"/>
          <w:szCs w:val="28"/>
        </w:rPr>
        <w:t>нологии и условия для расширения существующих и открытия новых прои</w:t>
      </w:r>
      <w:r w:rsidRPr="00D72D34">
        <w:rPr>
          <w:rFonts w:ascii="Times New Roman" w:hAnsi="Times New Roman" w:cs="Times New Roman"/>
          <w:sz w:val="28"/>
          <w:szCs w:val="28"/>
        </w:rPr>
        <w:t>з</w:t>
      </w:r>
      <w:r w:rsidRPr="00D72D34">
        <w:rPr>
          <w:rFonts w:ascii="Times New Roman" w:hAnsi="Times New Roman" w:cs="Times New Roman"/>
          <w:sz w:val="28"/>
          <w:szCs w:val="28"/>
        </w:rPr>
        <w:t>водств. Вторая группа факторов, определяющая сильные стороны района, - человеческий потенциал, обусловленный высоким образовательным уро</w:t>
      </w:r>
      <w:r w:rsidRPr="00D72D34">
        <w:rPr>
          <w:rFonts w:ascii="Times New Roman" w:hAnsi="Times New Roman" w:cs="Times New Roman"/>
          <w:sz w:val="28"/>
          <w:szCs w:val="28"/>
        </w:rPr>
        <w:t>в</w:t>
      </w:r>
      <w:r w:rsidRPr="00D72D34">
        <w:rPr>
          <w:rFonts w:ascii="Times New Roman" w:hAnsi="Times New Roman" w:cs="Times New Roman"/>
          <w:sz w:val="28"/>
          <w:szCs w:val="28"/>
        </w:rPr>
        <w:t>нем, историко-культурным наследием.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Наличие слабых сторон будет сдерживать развитие района, поэтому необходимо принимать меры по нейтрализации их влияния.».</w:t>
      </w:r>
    </w:p>
    <w:p w:rsidR="006F64BA" w:rsidRPr="00D72D34" w:rsidRDefault="006F64BA" w:rsidP="006F64BA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aa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6" w:name="_Hlk170807568"/>
      <w:r w:rsidRPr="00D72D34">
        <w:rPr>
          <w:rFonts w:ascii="Times New Roman" w:eastAsia="Calibri" w:hAnsi="Times New Roman" w:cs="Times New Roman"/>
          <w:sz w:val="28"/>
          <w:szCs w:val="28"/>
        </w:rPr>
        <w:t>В разделе 5:</w:t>
      </w:r>
    </w:p>
    <w:p w:rsidR="006F64BA" w:rsidRPr="00D72D34" w:rsidRDefault="006F64BA" w:rsidP="006F64BA">
      <w:pPr>
        <w:pStyle w:val="aa"/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D34">
        <w:rPr>
          <w:rFonts w:ascii="Times New Roman" w:eastAsia="Calibri" w:hAnsi="Times New Roman" w:cs="Times New Roman"/>
          <w:sz w:val="28"/>
          <w:szCs w:val="28"/>
        </w:rPr>
        <w:t>Подпункт 5.2.1.1 «добывающая промышленность» изложить в н</w:t>
      </w:r>
      <w:r w:rsidRPr="00D72D34">
        <w:rPr>
          <w:rFonts w:ascii="Times New Roman" w:eastAsia="Calibri" w:hAnsi="Times New Roman" w:cs="Times New Roman"/>
          <w:sz w:val="28"/>
          <w:szCs w:val="28"/>
        </w:rPr>
        <w:t>о</w:t>
      </w:r>
      <w:r w:rsidRPr="00D72D34">
        <w:rPr>
          <w:rFonts w:ascii="Times New Roman" w:eastAsia="Calibri" w:hAnsi="Times New Roman" w:cs="Times New Roman"/>
          <w:sz w:val="28"/>
          <w:szCs w:val="28"/>
        </w:rPr>
        <w:t>вой редакции:</w:t>
      </w:r>
    </w:p>
    <w:p w:rsidR="006F64BA" w:rsidRPr="00D72D34" w:rsidRDefault="006F64BA" w:rsidP="006F64BA">
      <w:pPr>
        <w:ind w:left="75"/>
        <w:rPr>
          <w:rFonts w:ascii="Times New Roman" w:eastAsia="Calibri" w:hAnsi="Times New Roman" w:cs="Times New Roman"/>
          <w:sz w:val="28"/>
          <w:szCs w:val="28"/>
        </w:rPr>
      </w:pPr>
    </w:p>
    <w:bookmarkEnd w:id="26"/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rPr>
          <w:b w:val="0"/>
          <w:i/>
        </w:rPr>
      </w:pPr>
      <w:r w:rsidRPr="00D72D34">
        <w:rPr>
          <w:b w:val="0"/>
          <w:i/>
        </w:rPr>
        <w:t>«5.2.1.1  добывающая промышленность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Основная цель развития добывающей промышленности – обеспечение роста производства и реализации продукции, повышение вклада отрасли в экономическое развитие и решение социальных проблем района.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Основные задачи развития отрасли: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увеличение объемов добычи полезных ископаемых и повышение  д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ходной части местного бюджета;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- развитие предприятий по добыче полезных ископаемых;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проведение геологоразведочных работ с целью доразведки дейс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>вующих и открытию новых месторождений для обеспечения воспроизводс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 xml:space="preserve">ва минерально-сырьевой базы и привлечения инвесторов;  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D72D34">
        <w:rPr>
          <w:rFonts w:ascii="Times New Roman" w:hAnsi="Times New Roman" w:cs="Times New Roman"/>
          <w:i/>
          <w:sz w:val="28"/>
          <w:szCs w:val="28"/>
        </w:rPr>
        <w:t>добывающей промышленности</w:t>
      </w:r>
      <w:r w:rsidRPr="00D72D34">
        <w:rPr>
          <w:rFonts w:ascii="Times New Roman" w:hAnsi="Times New Roman" w:cs="Times New Roman"/>
          <w:sz w:val="28"/>
          <w:szCs w:val="28"/>
        </w:rPr>
        <w:t xml:space="preserve"> района будет основываться на интенсификации добычи и переработки доломита в пгт. Заиграево (ООО «Карьер Доломит») и добычи известняка, минеральных порошков, бутового камня в п. Татарский Ключ (ООО «Горная компания»).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ООО «Карьер Доломит» обеспечивает доломитом предприятия пр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мышленности строительных материалов.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ООО «Горная компания» – это предприятие с полным производстве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t>ным циклом:  разрабатывает открытым способом два месторождения извес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>няков - «Билютинское» и «Татарский ключ», функционирует участок дро</w:t>
      </w:r>
      <w:r w:rsidRPr="00D72D34">
        <w:rPr>
          <w:rFonts w:ascii="Times New Roman" w:hAnsi="Times New Roman" w:cs="Times New Roman"/>
          <w:sz w:val="28"/>
          <w:szCs w:val="28"/>
        </w:rPr>
        <w:t>б</w:t>
      </w:r>
      <w:r w:rsidRPr="00D72D34">
        <w:rPr>
          <w:rFonts w:ascii="Times New Roman" w:hAnsi="Times New Roman" w:cs="Times New Roman"/>
          <w:sz w:val="28"/>
          <w:szCs w:val="28"/>
        </w:rPr>
        <w:t>ления, сортировки и обогащения и дробильной установки. Также у предпр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ятия есть собственный ремонтно-механический цех, специалисты которого проводят необходимые профилактические работы и выполняют капитальные ремонты оборудования. 95% акций компании находится в собственности ООО «Тимлюйцемент». Планируется   модернизация  производства, в том  числе добыча и обжиг извести   в  промышленном  масштабе.  Для реализ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ции данного проекта  необходимо 2500 млн. руб. Финансирование  на стро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 xml:space="preserve">тельство дополнительного производства запланировано  за счет собственных средств холдинга.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lastRenderedPageBreak/>
        <w:t>На территории Заиграевского района планируется строительство фа</w:t>
      </w:r>
      <w:r w:rsidRPr="00D72D34">
        <w:rPr>
          <w:rFonts w:ascii="Times New Roman" w:hAnsi="Times New Roman" w:cs="Times New Roman"/>
          <w:sz w:val="28"/>
          <w:szCs w:val="28"/>
        </w:rPr>
        <w:t>б</w:t>
      </w:r>
      <w:r w:rsidRPr="00D72D34">
        <w:rPr>
          <w:rFonts w:ascii="Times New Roman" w:hAnsi="Times New Roman" w:cs="Times New Roman"/>
          <w:sz w:val="28"/>
          <w:szCs w:val="28"/>
        </w:rPr>
        <w:t>рики по переработке перлита в рамках освоения Мухор-Талинского мест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рождения перлита и цеолита (ООО «ДЕКО МИНЕРАЛС СНГ»).Срок реал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зации проекта – 2024-2029 гг. Ориентировочный объем инвестиций около 500 млн. руб., будет создано 50 новых рабочих мест.».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aa"/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_Hlk170807747"/>
      <w:r w:rsidRPr="00D72D34">
        <w:rPr>
          <w:rFonts w:ascii="Times New Roman" w:eastAsia="Calibri" w:hAnsi="Times New Roman" w:cs="Times New Roman"/>
          <w:sz w:val="28"/>
          <w:szCs w:val="28"/>
        </w:rPr>
        <w:t>Подпункт 5.2.1.2 «промышленность строительных материалов» и</w:t>
      </w:r>
      <w:r w:rsidRPr="00D72D34">
        <w:rPr>
          <w:rFonts w:ascii="Times New Roman" w:eastAsia="Calibri" w:hAnsi="Times New Roman" w:cs="Times New Roman"/>
          <w:sz w:val="28"/>
          <w:szCs w:val="28"/>
        </w:rPr>
        <w:t>з</w:t>
      </w:r>
      <w:r w:rsidRPr="00D72D34">
        <w:rPr>
          <w:rFonts w:ascii="Times New Roman" w:eastAsia="Calibri" w:hAnsi="Times New Roman" w:cs="Times New Roman"/>
          <w:sz w:val="28"/>
          <w:szCs w:val="28"/>
        </w:rPr>
        <w:t>ложить в новой редакции:</w:t>
      </w:r>
    </w:p>
    <w:bookmarkEnd w:id="27"/>
    <w:p w:rsidR="006F64BA" w:rsidRPr="00D72D34" w:rsidRDefault="006F64BA" w:rsidP="006F64BA">
      <w:pPr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6F64BA" w:rsidRPr="00D72D34" w:rsidRDefault="006F64BA" w:rsidP="006F64BA">
      <w:pPr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72D3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«5.2.1.2 </w:t>
      </w:r>
      <w:r w:rsidRPr="00D72D34">
        <w:rPr>
          <w:rFonts w:ascii="Times New Roman" w:hAnsi="Times New Roman" w:cs="Times New Roman"/>
          <w:i/>
          <w:iCs/>
          <w:sz w:val="28"/>
          <w:szCs w:val="28"/>
        </w:rPr>
        <w:t>промышленность строительных материалов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Основная цель развития промышленности строительных материалов – обеспечение строительного рынка современными конкурентоспособными строительными материалами, изделиями и конструкциями.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Основные  задачи развития отрасли: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техническое перевооружение и модернизация действующих, а также создание новых энергоресурсосберегающих, экономически эффективных и экологически безопасных производств;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обеспечение эффективного использования минерально-сырьевой базы для производства основных видов строительных материалов высокого кач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ства  и конкурентоспособности.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По данному виду экономической деятельности на территории района работают 3 организации: ООО «Байкальский завод минеральных наполнит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лей», ООО «Удасельмаш», ООО «Заиграевский кирпич».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hAnsi="Times New Roman" w:cs="Times New Roman"/>
          <w:strike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ООО «Байкальский завод минеральных наполнителей» работает на базе ООО «Карьер Доломит» и производит минеральный порошок (микродол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мит), не уступающий по качеству европейским торговым маркам, таким как ОМИАКАРБ (omiacarb ) (Австрия), Микродол (microdol) (Норв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гия).Основная цель производства - переработка и получение доломитовой продукции из природного (карьерного) доломита Тарабукинского месторо</w:t>
      </w:r>
      <w:r w:rsidRPr="00D72D34">
        <w:rPr>
          <w:rFonts w:ascii="Times New Roman" w:hAnsi="Times New Roman" w:cs="Times New Roman"/>
          <w:sz w:val="28"/>
          <w:szCs w:val="28"/>
        </w:rPr>
        <w:t>ж</w:t>
      </w:r>
      <w:r w:rsidRPr="00D72D34">
        <w:rPr>
          <w:rFonts w:ascii="Times New Roman" w:hAnsi="Times New Roman" w:cs="Times New Roman"/>
          <w:sz w:val="28"/>
          <w:szCs w:val="28"/>
        </w:rPr>
        <w:t>дения п. Заиграево, на основе использования последних технологий помола, путем создания новых производственных мощностей по выпуску высокок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чественного тонкодисперсного доломита, с целью удовлетворения отечес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 xml:space="preserve">венного рынка и получения стабильной прибыли.В планах у предприятия провести полное техническое переоснащение и расширение производства минерального наполнителя (микродоломита). Завод готовится к переходу на каскадную систему производства. Общий объем инвестиций запланирован на сумму 132 млн. руб., со сроком реализации до 2029 года.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28" w:name="_Hlk170301056"/>
      <w:r w:rsidRPr="00D72D34">
        <w:rPr>
          <w:rFonts w:ascii="Times New Roman" w:hAnsi="Times New Roman" w:cs="Times New Roman"/>
          <w:sz w:val="28"/>
          <w:szCs w:val="28"/>
        </w:rPr>
        <w:t>ООО «Удасельмаш» и ООО «Заиграевский кирпич»</w:t>
      </w:r>
      <w:bookmarkEnd w:id="28"/>
      <w:r w:rsidRPr="00D72D34">
        <w:rPr>
          <w:rFonts w:ascii="Times New Roman" w:hAnsi="Times New Roman" w:cs="Times New Roman"/>
          <w:sz w:val="28"/>
          <w:szCs w:val="28"/>
        </w:rPr>
        <w:t xml:space="preserve"> составляют основу </w:t>
      </w:r>
      <w:r w:rsidRPr="00D72D34">
        <w:rPr>
          <w:rFonts w:ascii="Times New Roman" w:hAnsi="Times New Roman" w:cs="Times New Roman"/>
          <w:i/>
          <w:sz w:val="28"/>
          <w:szCs w:val="28"/>
        </w:rPr>
        <w:t>промышленности строительных материалов</w:t>
      </w:r>
      <w:r w:rsidRPr="00D72D34">
        <w:rPr>
          <w:rFonts w:ascii="Times New Roman" w:hAnsi="Times New Roman" w:cs="Times New Roman"/>
          <w:sz w:val="28"/>
          <w:szCs w:val="28"/>
        </w:rPr>
        <w:t xml:space="preserve"> района, производят кирпич, черепицу и прочие строительные изделия из обожженной глины. Вперспе</w:t>
      </w:r>
      <w:r w:rsidRPr="00D72D34">
        <w:rPr>
          <w:rFonts w:ascii="Times New Roman" w:hAnsi="Times New Roman" w:cs="Times New Roman"/>
          <w:sz w:val="28"/>
          <w:szCs w:val="28"/>
        </w:rPr>
        <w:t>к</w:t>
      </w:r>
      <w:r w:rsidRPr="00D72D34">
        <w:rPr>
          <w:rFonts w:ascii="Times New Roman" w:hAnsi="Times New Roman" w:cs="Times New Roman"/>
          <w:sz w:val="28"/>
          <w:szCs w:val="28"/>
        </w:rPr>
        <w:t>тиве - создание кластера промышленности строительных материалов.».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aa"/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70808141"/>
      <w:r w:rsidRPr="00D72D34">
        <w:rPr>
          <w:rFonts w:ascii="Times New Roman" w:hAnsi="Times New Roman" w:cs="Times New Roman"/>
          <w:sz w:val="28"/>
          <w:szCs w:val="28"/>
        </w:rPr>
        <w:t>Подпункт 5.2.1.4 «ремонт машин и оборудования»изложить в новой редакции:</w:t>
      </w:r>
    </w:p>
    <w:p w:rsidR="006F64BA" w:rsidRPr="00D72D34" w:rsidRDefault="006F64BA" w:rsidP="006F64BA">
      <w:pPr>
        <w:pStyle w:val="aa"/>
        <w:spacing w:after="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bookmarkEnd w:id="29"/>
    <w:p w:rsidR="006F64BA" w:rsidRPr="00D72D34" w:rsidRDefault="006F64BA" w:rsidP="006F64B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72D34">
        <w:rPr>
          <w:rFonts w:ascii="Times New Roman" w:hAnsi="Times New Roman" w:cs="Times New Roman"/>
          <w:i/>
          <w:iCs/>
          <w:sz w:val="28"/>
          <w:szCs w:val="28"/>
        </w:rPr>
        <w:t>«5.2.1.4 ремонт машин и оборудования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Цель развития отрасли – повышение качества и расширение ассорт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мента выполненных работ и оказываемых услуг по ремонту оборудования, ориентированного на российский и мировой рынок.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Задачи развития: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производственного поте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t>циала, загрузка производственных мощностей;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модернизация и техническое перевооружение производств, содейс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>вие в реализации инвестиционных проектов;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развитие кадрового потенциала отрасли.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Ремонт машин и оборудования занимает 23 % от общего объема пр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 xml:space="preserve">мышленного производства района. </w:t>
      </w:r>
    </w:p>
    <w:p w:rsidR="006F64BA" w:rsidRPr="00D72D34" w:rsidRDefault="006F64BA" w:rsidP="006F64B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По данному виду деятельности функционирует АО «1019 военный ремонтный завод» - является «флагманом» экономики района и одним из бюджетообразующих предприятий. Предприятие выполняет заказы Мин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стерства обороны РФ по ремонту и сервисному обслуживанию военной те</w:t>
      </w:r>
      <w:r w:rsidRPr="00D72D34">
        <w:rPr>
          <w:rFonts w:ascii="Times New Roman" w:hAnsi="Times New Roman" w:cs="Times New Roman"/>
          <w:sz w:val="28"/>
          <w:szCs w:val="28"/>
        </w:rPr>
        <w:t>х</w:t>
      </w:r>
      <w:r w:rsidRPr="00D72D34">
        <w:rPr>
          <w:rFonts w:ascii="Times New Roman" w:hAnsi="Times New Roman" w:cs="Times New Roman"/>
          <w:sz w:val="28"/>
          <w:szCs w:val="28"/>
        </w:rPr>
        <w:t>ники согласно заключенным контрактам. С 2021 года наблюдается снижение объемов производства у предприятия более чем на 50 % к 2020 г. (2020 год - 1536,3 млн. руб., 2021 год - 759,6 млн. руб., 2022 год - 659,13 млн. руб., 2023 год – 501,3 млн. руб.), что связано с уменьшением объемов гособоронзаказа. На данный момент количество заключенных контрактов по капитальному ремонту и сервисному обслуживанию военной техники по объемам прои</w:t>
      </w:r>
      <w:r w:rsidRPr="00D72D34">
        <w:rPr>
          <w:rFonts w:ascii="Times New Roman" w:hAnsi="Times New Roman" w:cs="Times New Roman"/>
          <w:sz w:val="28"/>
          <w:szCs w:val="28"/>
        </w:rPr>
        <w:t>з</w:t>
      </w:r>
      <w:r w:rsidRPr="00D72D34">
        <w:rPr>
          <w:rFonts w:ascii="Times New Roman" w:hAnsi="Times New Roman" w:cs="Times New Roman"/>
          <w:sz w:val="28"/>
          <w:szCs w:val="28"/>
        </w:rPr>
        <w:t xml:space="preserve">водства не обеспечивают полную загрузку предприятия.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Основным мероприятием на долгосрочную перспективу будет являться обеспечение участия Военного ремонтного завода в перспективных пр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граммах расширения модельного ряда, в том числе в рамках государственн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го оборонного заказа. Также существует возможность переориентирования производства завода в гражданскую отрасль, например сборка или ремонт сельхозмашин.».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aa"/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70808356"/>
      <w:r w:rsidRPr="00D72D34">
        <w:rPr>
          <w:rFonts w:ascii="Times New Roman" w:hAnsi="Times New Roman" w:cs="Times New Roman"/>
          <w:sz w:val="28"/>
          <w:szCs w:val="28"/>
        </w:rPr>
        <w:t>Пункт 5.2.2. «Агропромышленный комплекс» изложить в новой редакции:</w:t>
      </w:r>
    </w:p>
    <w:p w:rsidR="006F64BA" w:rsidRPr="00D72D34" w:rsidRDefault="006F64BA" w:rsidP="006F64B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30"/>
    <w:p w:rsidR="006F64BA" w:rsidRPr="00D72D34" w:rsidRDefault="006F64BA" w:rsidP="006F64B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D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«5.2.2</w:t>
      </w:r>
      <w:r w:rsidRPr="00D72D34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Агропромышленный комплекс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Конкурентные преимущества района, заключающиеся в наличии ор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шаемых земель, близости рынка сбыта сельскохозяйственной продукции, с одной стороны, и необходимость создания основ для повышения уровня жизни сельского населения района объективно обуславливают развитие п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щеперерабатывающих производств.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Цель - обеспечение устойчивого развития агропромышленного компле</w:t>
      </w:r>
      <w:r w:rsidRPr="00D72D34">
        <w:rPr>
          <w:rFonts w:ascii="Times New Roman" w:hAnsi="Times New Roman" w:cs="Times New Roman"/>
          <w:sz w:val="28"/>
          <w:szCs w:val="28"/>
        </w:rPr>
        <w:t>к</w:t>
      </w:r>
      <w:r w:rsidRPr="00D72D34">
        <w:rPr>
          <w:rFonts w:ascii="Times New Roman" w:hAnsi="Times New Roman" w:cs="Times New Roman"/>
          <w:sz w:val="28"/>
          <w:szCs w:val="28"/>
        </w:rPr>
        <w:t>са: увеличение объемов производства сельскохозяйственной продукции, удовлетворение населения района собственными продуктами питания, орг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lastRenderedPageBreak/>
        <w:t>низаций пищевой и перерабатывающей промышленности сырьем, повыш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ние уровня жизни сельского населения, следствием чего должно стать улу</w:t>
      </w:r>
      <w:r w:rsidRPr="00D72D34">
        <w:rPr>
          <w:rFonts w:ascii="Times New Roman" w:hAnsi="Times New Roman" w:cs="Times New Roman"/>
          <w:sz w:val="28"/>
          <w:szCs w:val="28"/>
        </w:rPr>
        <w:t>ч</w:t>
      </w:r>
      <w:r w:rsidRPr="00D72D34">
        <w:rPr>
          <w:rFonts w:ascii="Times New Roman" w:hAnsi="Times New Roman" w:cs="Times New Roman"/>
          <w:sz w:val="28"/>
          <w:szCs w:val="28"/>
        </w:rPr>
        <w:t>шение качества жизни сельского населения и устойчивое развитие сельских территорий.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Задачи: 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развитие приоритетной и конкурентоспособной подотрасли сельского хозяйства района - животноводства, предусматривающее развитие племенн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го дела, искусственное осеменение животных, улучшение породных качеств скота, оптимизация рационов кормления животных, внедрение новых техн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логий;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развитие растениеводства темпами, позволяющими обеспечить ж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вотноводство кормами, а население экологически чистыми продуктами пит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ния;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развитие малых форм хозяйствования на селе, развитие кооперации на селе;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увеличение выпуска продукции сельского хозяйства сельскохозяйс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>венными предприятиями района;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создание рабочих мест в агропромышленном комплексе, рост занят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сти и доходов сельского населения.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Приоритетной отраслью в сельском хозяйстве в среднесрочной перспе</w:t>
      </w:r>
      <w:r w:rsidRPr="00D72D34">
        <w:rPr>
          <w:rFonts w:ascii="Times New Roman" w:hAnsi="Times New Roman" w:cs="Times New Roman"/>
          <w:sz w:val="28"/>
          <w:szCs w:val="28"/>
        </w:rPr>
        <w:t>к</w:t>
      </w:r>
      <w:r w:rsidRPr="00D72D34">
        <w:rPr>
          <w:rFonts w:ascii="Times New Roman" w:hAnsi="Times New Roman" w:cs="Times New Roman"/>
          <w:sz w:val="28"/>
          <w:szCs w:val="28"/>
        </w:rPr>
        <w:t>тиве будет оставаться животноводство, предусматривающее развитие пл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менного дела, улучшение породных качеств скота, оптимизацию рационов кормления животных, внедрение новых технологий. Растениеводство будет играть роль вспомогательной отрасли, обеспечивающей животноводство кормами, а население экологически чистыми продуктами питания. Необх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дима разработка и воплощение системы комплексной поддержки традицио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t>ных видов деятельности, содействия развитию крестьянско-фермерских х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 xml:space="preserve">зяйств, повышения плотности населения в сельской местности. 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В перспективе сельское хозяйство должно развиваться по основным н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правлениям: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</w:t>
      </w:r>
      <w:r w:rsidRPr="00D72D34">
        <w:rPr>
          <w:rFonts w:ascii="Times New Roman" w:hAnsi="Times New Roman" w:cs="Times New Roman"/>
          <w:sz w:val="28"/>
          <w:szCs w:val="28"/>
        </w:rPr>
        <w:tab/>
        <w:t>специализация сельскохозяйственного производства на эффекти</w:t>
      </w:r>
      <w:r w:rsidRPr="00D72D34">
        <w:rPr>
          <w:rFonts w:ascii="Times New Roman" w:hAnsi="Times New Roman" w:cs="Times New Roman"/>
          <w:sz w:val="28"/>
          <w:szCs w:val="28"/>
        </w:rPr>
        <w:t>в</w:t>
      </w:r>
      <w:r w:rsidRPr="00D72D34">
        <w:rPr>
          <w:rFonts w:ascii="Times New Roman" w:hAnsi="Times New Roman" w:cs="Times New Roman"/>
          <w:sz w:val="28"/>
          <w:szCs w:val="28"/>
        </w:rPr>
        <w:t>ных, рентабельных отраслях и концентрация производства отдельных видов продукции на тех предприятиях, где это выгодно, что в конечном итоге пр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ведет к улучшению финансово-экономического состояния предприятий агр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промышленного комплекса;</w:t>
      </w:r>
    </w:p>
    <w:p w:rsidR="006F64BA" w:rsidRPr="00D72D34" w:rsidRDefault="006F64BA" w:rsidP="006F64BA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</w:t>
      </w:r>
      <w:r w:rsidRPr="00D72D34">
        <w:rPr>
          <w:rFonts w:ascii="Times New Roman" w:hAnsi="Times New Roman" w:cs="Times New Roman"/>
          <w:sz w:val="28"/>
          <w:szCs w:val="28"/>
        </w:rPr>
        <w:tab/>
        <w:t>активный переход к малозатратным, энергосберегающим и эколог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чески чистым технологиям и производствам на основе последних разработок науки, внедрения технологий интенсивного выращивания, откорма и нагула скота;</w:t>
      </w:r>
    </w:p>
    <w:p w:rsidR="006F64BA" w:rsidRPr="00D72D34" w:rsidRDefault="006F64BA" w:rsidP="006F64BA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</w:t>
      </w:r>
      <w:r w:rsidRPr="00D72D34">
        <w:rPr>
          <w:rFonts w:ascii="Times New Roman" w:hAnsi="Times New Roman" w:cs="Times New Roman"/>
          <w:sz w:val="28"/>
          <w:szCs w:val="28"/>
        </w:rPr>
        <w:tab/>
        <w:t>техническое перевооружение отрасли.</w:t>
      </w:r>
    </w:p>
    <w:p w:rsidR="006F64BA" w:rsidRPr="00D72D34" w:rsidRDefault="006F64BA" w:rsidP="006F64B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 Будет продолжена работа по техническому перевооружению и укрупн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нию молочно-товарных ферм, развитию растениеводства, как отрасли обе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>печивающей животноводство кормами, повышению и воспроизводству и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 xml:space="preserve">пользуемых земельных и других природных ресурсов, развитию малых форм </w:t>
      </w:r>
      <w:r w:rsidRPr="00D72D34">
        <w:rPr>
          <w:rFonts w:ascii="Times New Roman" w:hAnsi="Times New Roman" w:cs="Times New Roman"/>
          <w:sz w:val="28"/>
          <w:szCs w:val="28"/>
        </w:rPr>
        <w:lastRenderedPageBreak/>
        <w:t>хозяйствования на селе, развитие кооперации на селе, повышению  занятости и доходов сельского населения.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 Приоритетные механизмы поддержки:</w:t>
      </w:r>
    </w:p>
    <w:p w:rsidR="006F64BA" w:rsidRPr="00D72D34" w:rsidRDefault="006F64BA" w:rsidP="006F64BA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участие в реализации инвестиционных проектов, в т.ч. за счет предо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>тавления займов;</w:t>
      </w:r>
    </w:p>
    <w:p w:rsidR="006F64BA" w:rsidRPr="00D72D34" w:rsidRDefault="006F64BA" w:rsidP="006F64BA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административная и организационная помощь в развитии сбыта;</w:t>
      </w:r>
    </w:p>
    <w:p w:rsidR="006F64BA" w:rsidRPr="00D72D34" w:rsidRDefault="006F64BA" w:rsidP="006F64BA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оказание поддержки кандидатам на получение грантов по меропри</w:t>
      </w:r>
      <w:r w:rsidRPr="00D72D34">
        <w:rPr>
          <w:rFonts w:ascii="Times New Roman" w:hAnsi="Times New Roman" w:cs="Times New Roman"/>
          <w:sz w:val="28"/>
          <w:szCs w:val="28"/>
        </w:rPr>
        <w:t>я</w:t>
      </w:r>
      <w:r w:rsidRPr="00D72D34">
        <w:rPr>
          <w:rFonts w:ascii="Times New Roman" w:hAnsi="Times New Roman" w:cs="Times New Roman"/>
          <w:sz w:val="28"/>
          <w:szCs w:val="28"/>
        </w:rPr>
        <w:t>тию «Агростартап», «Развитие семейной фермы» и др.;</w:t>
      </w:r>
    </w:p>
    <w:p w:rsidR="006F64BA" w:rsidRPr="00D72D34" w:rsidRDefault="006F64BA" w:rsidP="006F64BA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содействие в виде предоставления информационно-консультационных услуг, организации сбыта произведенной продукции, в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теринарного обслуживания, получении субсидий;</w:t>
      </w:r>
    </w:p>
    <w:p w:rsidR="006F64BA" w:rsidRPr="00D72D34" w:rsidRDefault="006F64BA" w:rsidP="006F64BA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изменение нормативно-правовой основы для изъятия сельскохозяйс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>венных земель у недобросовестных землепользователей и передачи их пре</w:t>
      </w:r>
      <w:r w:rsidRPr="00D72D34">
        <w:rPr>
          <w:rFonts w:ascii="Times New Roman" w:hAnsi="Times New Roman" w:cs="Times New Roman"/>
          <w:sz w:val="28"/>
          <w:szCs w:val="28"/>
        </w:rPr>
        <w:t>д</w:t>
      </w:r>
      <w:r w:rsidRPr="00D72D34">
        <w:rPr>
          <w:rFonts w:ascii="Times New Roman" w:hAnsi="Times New Roman" w:cs="Times New Roman"/>
          <w:sz w:val="28"/>
          <w:szCs w:val="28"/>
        </w:rPr>
        <w:t>принимателям, готовым ее эффективно использовать;</w:t>
      </w:r>
    </w:p>
    <w:p w:rsidR="006F64BA" w:rsidRPr="00D72D34" w:rsidRDefault="006F64BA" w:rsidP="006F64BA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упрощение административных процедур по предоставлению преф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ренций, льгот и иных мер поддержки.</w:t>
      </w:r>
    </w:p>
    <w:p w:rsidR="006F64BA" w:rsidRPr="00D72D34" w:rsidRDefault="006F64BA" w:rsidP="006F64BA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 целью увеличения объемов производства сельскохозяйственной пр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дукции  и удовлетворения населения района собственными продуктами п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тания продолжится реализация следующих инвестиционных проектов:</w:t>
      </w:r>
    </w:p>
    <w:p w:rsidR="006F64BA" w:rsidRPr="00D72D34" w:rsidRDefault="006F64BA" w:rsidP="006F64BA">
      <w:pPr>
        <w:pStyle w:val="a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Строительство 2 очереди действующего агропромышленного ко</w:t>
      </w:r>
      <w:r w:rsidRPr="00D72D34">
        <w:rPr>
          <w:rFonts w:ascii="Times New Roman" w:hAnsi="Times New Roman" w:cs="Times New Roman"/>
          <w:sz w:val="28"/>
          <w:szCs w:val="28"/>
        </w:rPr>
        <w:t>м</w:t>
      </w:r>
      <w:r w:rsidRPr="00D72D34">
        <w:rPr>
          <w:rFonts w:ascii="Times New Roman" w:hAnsi="Times New Roman" w:cs="Times New Roman"/>
          <w:sz w:val="28"/>
          <w:szCs w:val="28"/>
        </w:rPr>
        <w:t xml:space="preserve">плекса по производству и переработке мяса свинины АО </w:t>
      </w:r>
      <w:r w:rsidRPr="00D72D34">
        <w:rPr>
          <w:sz w:val="28"/>
          <w:szCs w:val="28"/>
        </w:rPr>
        <w:t>«</w:t>
      </w:r>
      <w:r w:rsidRPr="00D72D34">
        <w:rPr>
          <w:rFonts w:ascii="Times New Roman" w:hAnsi="Times New Roman" w:cs="Times New Roman"/>
          <w:sz w:val="28"/>
          <w:szCs w:val="28"/>
        </w:rPr>
        <w:t>Свинокомплекс «Восточно-Сибирский».В настоящее время предприятие начало работу по восстановлению плодородного слоя почвы пока на 70 га. В планах создать предприятие замкнутого цикла, в будущем будут выращивать ячмень и пш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 xml:space="preserve">ницу на 2,0 тыс.га для производства комбикорма для своих животных. </w:t>
      </w:r>
    </w:p>
    <w:p w:rsidR="006F64BA" w:rsidRPr="00D72D34" w:rsidRDefault="006F64BA" w:rsidP="006F64BA">
      <w:pPr>
        <w:pStyle w:val="a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Строительство птицефабрики мощностью 3,2 млн. бройлеров год. Проект предполагает производство мяса, мясопродуктов, яиц и молодняка птицы и реализацию произведенной продукции.</w:t>
      </w:r>
    </w:p>
    <w:p w:rsidR="006F64BA" w:rsidRPr="00D72D34" w:rsidRDefault="006F64BA" w:rsidP="006F64BA">
      <w:pPr>
        <w:pStyle w:val="a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Создание Агрокомплекса «Верхнеилькинский» - центра растени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водства - в целях растениеводства темпами, позволяющими обеспечить ж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вотноводство кормами, а население экологически чистыми продуктами пит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6F64BA" w:rsidRPr="00D72D34" w:rsidRDefault="006F64BA" w:rsidP="006F64BA">
      <w:pPr>
        <w:pStyle w:val="aa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Создание кооперативной сети по закупу молока, переработке мяса (СПОК «Ойхан» в п.Заиграево, СПОК «Илька» в с.Ташелан). 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        Актуальным направлением в Республике Бурятия является сбор и пер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работка дикоросов.В рамках этого направления ООО «БУРЯТКОНСЕР</w:t>
      </w:r>
      <w:r w:rsidRPr="00D72D34">
        <w:rPr>
          <w:rFonts w:ascii="Times New Roman" w:hAnsi="Times New Roman" w:cs="Times New Roman"/>
          <w:sz w:val="28"/>
          <w:szCs w:val="28"/>
        </w:rPr>
        <w:t>В</w:t>
      </w:r>
      <w:r w:rsidRPr="00D72D34">
        <w:rPr>
          <w:rFonts w:ascii="Times New Roman" w:hAnsi="Times New Roman" w:cs="Times New Roman"/>
          <w:sz w:val="28"/>
          <w:szCs w:val="28"/>
        </w:rPr>
        <w:t xml:space="preserve">ПРОМ» произведена  закладка </w:t>
      </w:r>
      <w:r w:rsidRPr="00D72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многолетних </w:t>
      </w:r>
      <w:r w:rsidRPr="00D72D34">
        <w:rPr>
          <w:rFonts w:ascii="Times New Roman" w:hAnsi="Times New Roman" w:cs="Times New Roman"/>
          <w:sz w:val="28"/>
          <w:szCs w:val="28"/>
        </w:rPr>
        <w:t xml:space="preserve">плодово-ягодных </w:t>
      </w:r>
      <w:r w:rsidRPr="00D72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насаждений</w:t>
      </w:r>
      <w:r w:rsidRPr="00D72D34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Pr="00D72D34">
        <w:rPr>
          <w:rFonts w:ascii="Times New Roman" w:hAnsi="Times New Roman" w:cs="Times New Roman"/>
          <w:sz w:val="28"/>
          <w:szCs w:val="28"/>
        </w:rPr>
        <w:t xml:space="preserve"> на площади 2,275 га, а также запланировано разведение плодово-ягодных культур в сельском поселении «Дабатуйское», а также строительство зимних теплиц (0 км). Предприятие сможет не только обеспечивать свежей и зам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роженной  плодово-ягодной продукцией, но выступать поставщиком сырья для ООО «БУРЯКОНСЕРВПРОМ» в целях производства готовой экологич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ски чистой полезной продукции.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lastRenderedPageBreak/>
        <w:t xml:space="preserve">         На территории района осуществляет деятельность республиканский межотраслевой техникум, на базе которого планируется создание образов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тельного профессионального кластера. Проект заключается в кооперации н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скольких хозяйствующих субъектов. Ожидаемые результаты реализации проекта: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создание центра подготовки, переподготовки, повышения квалифик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ции в области «Обслуживание гражданского транспорта» на основе движ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ния WORLD SKILS по направлению «Сельское хозяйство»;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расширение образовательного пространства по животноводству, ра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>тениеводству с использованием передовых технологий;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повышение профессиональных компетенций  качества образовател</w:t>
      </w:r>
      <w:r w:rsidRPr="00D72D34">
        <w:rPr>
          <w:rFonts w:ascii="Times New Roman" w:hAnsi="Times New Roman" w:cs="Times New Roman"/>
          <w:sz w:val="28"/>
          <w:szCs w:val="28"/>
        </w:rPr>
        <w:t>ь</w:t>
      </w:r>
      <w:r w:rsidRPr="00D72D34">
        <w:rPr>
          <w:rFonts w:ascii="Times New Roman" w:hAnsi="Times New Roman" w:cs="Times New Roman"/>
          <w:sz w:val="28"/>
          <w:szCs w:val="28"/>
        </w:rPr>
        <w:t>ной услуги через введение  инновационных технологий в преподавании и в</w:t>
      </w:r>
      <w:r w:rsidRPr="00D72D34">
        <w:rPr>
          <w:rFonts w:ascii="Times New Roman" w:hAnsi="Times New Roman" w:cs="Times New Roman"/>
          <w:sz w:val="28"/>
          <w:szCs w:val="28"/>
        </w:rPr>
        <w:t>е</w:t>
      </w:r>
      <w:r w:rsidRPr="00D72D34">
        <w:rPr>
          <w:rFonts w:ascii="Times New Roman" w:hAnsi="Times New Roman" w:cs="Times New Roman"/>
          <w:sz w:val="28"/>
          <w:szCs w:val="28"/>
        </w:rPr>
        <w:t>дения новых оценочных средств;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 xml:space="preserve"> - профессиональная ориентация молодежи. Повышение престижа пр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фессии  «механизатор», «специалист по мелиорации земель». Уменьшение оттока молодежи из села в город.</w:t>
      </w:r>
    </w:p>
    <w:p w:rsidR="006F64BA" w:rsidRPr="00D72D34" w:rsidRDefault="006F64BA" w:rsidP="006F64BA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1"/>
        <w:numPr>
          <w:ilvl w:val="3"/>
          <w:numId w:val="16"/>
        </w:numPr>
        <w:tabs>
          <w:tab w:val="left" w:pos="1701"/>
        </w:tabs>
        <w:spacing w:line="240" w:lineRule="auto"/>
        <w:ind w:left="0" w:firstLine="709"/>
        <w:rPr>
          <w:b w:val="0"/>
          <w:i/>
        </w:rPr>
      </w:pPr>
      <w:r w:rsidRPr="00D72D34">
        <w:rPr>
          <w:b w:val="0"/>
          <w:i/>
        </w:rPr>
        <w:t>Пищевая промышленность</w:t>
      </w:r>
    </w:p>
    <w:p w:rsidR="006F64BA" w:rsidRPr="00D72D34" w:rsidRDefault="006F64BA" w:rsidP="006F64BA">
      <w:pPr>
        <w:pStyle w:val="1"/>
        <w:numPr>
          <w:ilvl w:val="0"/>
          <w:numId w:val="0"/>
        </w:numPr>
        <w:spacing w:line="240" w:lineRule="auto"/>
        <w:rPr>
          <w:b w:val="0"/>
          <w:i/>
        </w:rPr>
      </w:pP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Основной целью развития пищевой и перерабатывающей промышле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t>ности является развитие перерабатывающих производств, включая прои</w:t>
      </w:r>
      <w:r w:rsidRPr="00D72D34">
        <w:rPr>
          <w:rFonts w:ascii="Times New Roman" w:hAnsi="Times New Roman" w:cs="Times New Roman"/>
          <w:sz w:val="28"/>
          <w:szCs w:val="28"/>
        </w:rPr>
        <w:t>з</w:t>
      </w:r>
      <w:r w:rsidRPr="00D72D34">
        <w:rPr>
          <w:rFonts w:ascii="Times New Roman" w:hAnsi="Times New Roman" w:cs="Times New Roman"/>
          <w:sz w:val="28"/>
          <w:szCs w:val="28"/>
        </w:rPr>
        <w:t>водств мясной и молочной продукции, производств продуктов переработки сельскохозяйственного сырья с высокой добавленной стоимостью и возмо</w:t>
      </w:r>
      <w:r w:rsidRPr="00D72D34">
        <w:rPr>
          <w:rFonts w:ascii="Times New Roman" w:hAnsi="Times New Roman" w:cs="Times New Roman"/>
          <w:sz w:val="28"/>
          <w:szCs w:val="28"/>
        </w:rPr>
        <w:t>ж</w:t>
      </w:r>
      <w:r w:rsidRPr="00D72D34">
        <w:rPr>
          <w:rFonts w:ascii="Times New Roman" w:hAnsi="Times New Roman" w:cs="Times New Roman"/>
          <w:sz w:val="28"/>
          <w:szCs w:val="28"/>
        </w:rPr>
        <w:t>ностью удовлетворить потребность районного и регионального рынков.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Согласно Стратегии Республики Бурятия, пищевая и перерабатыва</w:t>
      </w:r>
      <w:r w:rsidRPr="00D72D34">
        <w:rPr>
          <w:rFonts w:ascii="Times New Roman" w:hAnsi="Times New Roman" w:cs="Times New Roman"/>
          <w:sz w:val="28"/>
          <w:szCs w:val="28"/>
        </w:rPr>
        <w:t>ю</w:t>
      </w:r>
      <w:r w:rsidRPr="00D72D34">
        <w:rPr>
          <w:rFonts w:ascii="Times New Roman" w:hAnsi="Times New Roman" w:cs="Times New Roman"/>
          <w:sz w:val="28"/>
          <w:szCs w:val="28"/>
        </w:rPr>
        <w:t>щая промышленность республики объединяет девять отраслей, связанных с переработкой сельскохозяйственного сырья и производством продуктов п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тания - мясная, молочная,  мукомольно-крупяная, хлебопекарная, кондите</w:t>
      </w:r>
      <w:r w:rsidRPr="00D72D34">
        <w:rPr>
          <w:rFonts w:ascii="Times New Roman" w:hAnsi="Times New Roman" w:cs="Times New Roman"/>
          <w:sz w:val="28"/>
          <w:szCs w:val="28"/>
        </w:rPr>
        <w:t>р</w:t>
      </w:r>
      <w:r w:rsidRPr="00D72D34">
        <w:rPr>
          <w:rFonts w:ascii="Times New Roman" w:hAnsi="Times New Roman" w:cs="Times New Roman"/>
          <w:sz w:val="28"/>
          <w:szCs w:val="28"/>
        </w:rPr>
        <w:t xml:space="preserve">ская, плодовоовощная, масложировая, рыбная и производство напитков. В настоящее время в районе функционируют предприятия по семи отраслям - мясная, молочная,  мукомольно-крупяная, хлебопекарная, кондитерская, плодовоовощная, масложировая. 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Основными мероприятиями будут являться: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модернизация предприятий по производству хлебобулочных и конд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терских изделий.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 модернизация и развитие масложирового комбината в п. Онохой (ИП Кунгуров А.Н.)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техническое перевооружение плодоовощного завода в с. Унэгэтэй (ООО «БУРЯТКОНСЕРВПРОМ»);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- создание новых предприятий пищевой промышленности, в частности  открытие цеха по изготовлению мясных полуфабрикатов в 2024 году.».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aa"/>
        <w:numPr>
          <w:ilvl w:val="1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70808499"/>
      <w:r w:rsidRPr="00D72D34">
        <w:rPr>
          <w:rFonts w:ascii="Times New Roman" w:hAnsi="Times New Roman" w:cs="Times New Roman"/>
          <w:sz w:val="28"/>
          <w:szCs w:val="28"/>
        </w:rPr>
        <w:t>Пункт 5.2.6. «Инвестиции» изложить в новой редакции: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</w:p>
    <w:bookmarkEnd w:id="31"/>
    <w:p w:rsidR="006F64BA" w:rsidRPr="00D72D34" w:rsidRDefault="006F64BA" w:rsidP="006F64B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D3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«5.2.6 Инвестиции</w:t>
      </w:r>
    </w:p>
    <w:p w:rsidR="006F64BA" w:rsidRPr="00D72D34" w:rsidRDefault="006F64BA" w:rsidP="006F64BA">
      <w:pPr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Цель - обеспечение продвижения позитивного имиджа муниципального образования «Заиграевский район» как инвестиционно привлекательной те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ритории.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- создание условий для привлечения инвестиций в ключевые отрасли экономики;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- стимулирование инвестиционной деятельности на основе соверше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ствования нормативно-правовой базы;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- позиционирование Заиграевского района, повышение инвестицио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ной привлекательности территории;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Этапы достижения целей и задач инвестиционного развития муниц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пального образования соответствуют этапам и срокам реализации настоящей Стратегии.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В основе направления лежит имеющаяся в наличии доступная инфр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структура для размещения производственных и иных объектов инвесторов (промышленных парков, технологических парков, бизнес-центров и т.д.) и обеспечение доступа для инвесторов к имущественным ресурсам и инжене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ной инфраструктуре. Работает канал прямой связи инвесторов и руководства муниципального образования для оперативного решения, возникающих в процессе инвестиционной деятельности проблем и вопросов, создан Инте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 xml:space="preserve">нет-ресурс об инвестиционной деятельности в муниципальном образовании. 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Для улучшения инвестиционной деятельности в Заиграевском районе за счет внедрения Муниципального инвестиционного стандарта 2.0. (МИС) будут продолжены мероприятия по организации системной работы по сопр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вождению инвестиционных проектов и продвижению инвестиционных во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можностей района, в том числе усиление работы уполномоченного по инв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стициям в Заиграевском районе по взаимодействию с бизнесом, развитие м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ханизма обратной связи с инвестором, сопровождение инвестиционных пр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ектов по принципу «одного окна», сотрудничество и взаимодействие с Фо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дом регионального развития Республики Бурятия, обеспечение професси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 xml:space="preserve">нальной подготовки и переподготовки должностных лиц, ответственных за привлечение инвестиций и поддержку предпринимательства и т.д. 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работает Инвестиционный совет при главе муниципального образования, утвержден документ территориального планирования и правил землепользования и застройки.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Одной из задач Инвестиционного совета является сокращение админ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стративных барьеров при реализации инвестиционных проектов. С целью решения данной задачи и улучшения инвестиционного климата в районе 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весторам оказываются муниципальные услуги в сфере  имущественных 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ношений, наружной рекламы, торговли (выдача разрешения на ввод в эк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плуатацию объекта капитального строительства, выдача разрешений на 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 xml:space="preserve">пользование земель и земельных участков, предоставление в собственность, 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lastRenderedPageBreak/>
        <w:t>аренду, постоянное (бессрочное) пользование, безвозмездное пользование земельных участков, выдача разрешения на установку и эксплуатацию ре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ламных конструкций, предоставление мест, предназначенных для размещ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ния нестационарных торговых объектов, на земельных участках, находящи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 xml:space="preserve">ся в муниципальной собственности и другие). 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Для оптимизации предоставления муниципальных услуг проведены следующие мероприятия: предоставление практически всех муниципальных услуг осуществляется в электронном виде, сокращен перечень предоставля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мых документов, только документ, удостоверяющий личность или довере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ность, сокращены сроки предоставления муниципальных услуг.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Продолжится работа по оптимизации административных процедур в рамках исполнения муниципальных функций и предоставления муниципал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ных услуг. Стратегией предполагается доведение показателя оказания мун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ципальных услуг в электронном виде до 2035 года до 100%.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Будет продолжена работа по представлению Заиграевского района на региональных, российских и международных инвестиционных площадках (форумах, выставках), по проведению выездных организованных встреч, в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ставок и иных мероприятий для презентации инвестиционных возможностей муниципального образования, в том числе мероприятия по разработке и 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данию информационных материалов, и размещению информационных мат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риалов об инвестиционном потенциале района в средствах массовой инфо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 xml:space="preserve">мации. 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Для повышения конкурентоспособности реального сектора экономики необходимо увеличить масштабы финансирования, изменить качество инв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стиций за  счет усиления инвестиционной деятельности и повышения эффе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тивности вложения инвестиций. С этой целью планируется продолжение р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боты по формированию инвестиционных площадок района и размещению на инвестиционной карте Республики Бурятия на Инвестиционном портале Ре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публики Бурятия. Также продолжатся работы по инвентаризации земель сельхозназначений для последующего выделения потенциальных инвестиц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 xml:space="preserve">онных площадок.    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В рамках стимулирования инвестиционной деятельности на основе с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вершенствования нормативной правовой базы будет продолжена работа по приведению нормативно-правовой основы инвестиционной деятельности в муниципальном образовании в соответствие с изменениями федерального и регионального законодательства.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Ежегодно будет обновляться План создания инвестиционных объектов и объектов инфраструктуры в муниципальном образовании «Заиграевский район».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Перечень инвестиционных проектов муниципального образования м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«Заиграевский район» представлен в Приложении 3 к Стратегии социально-экономического развития муниципального образ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вания «Заиграевский район» до 2035 года.»</w:t>
      </w:r>
    </w:p>
    <w:p w:rsidR="006F64BA" w:rsidRPr="00D72D34" w:rsidRDefault="006F64BA" w:rsidP="006F64B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aa"/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70808731"/>
      <w:r w:rsidRPr="00D72D34">
        <w:rPr>
          <w:rFonts w:ascii="Times New Roman" w:hAnsi="Times New Roman" w:cs="Times New Roman"/>
          <w:sz w:val="28"/>
          <w:szCs w:val="28"/>
        </w:rPr>
        <w:lastRenderedPageBreak/>
        <w:t>Пункт 5.3.3. «Дорожное хозяйство и транспорт» изложить в новой редакции:</w:t>
      </w:r>
    </w:p>
    <w:p w:rsidR="006F64BA" w:rsidRPr="00D72D34" w:rsidRDefault="006F64BA" w:rsidP="006F64BA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2"/>
    <w:p w:rsidR="006F64BA" w:rsidRPr="00D72D34" w:rsidRDefault="006F64BA" w:rsidP="006F64BA">
      <w:p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bookmarkStart w:id="33" w:name="_Hlk170808537"/>
      <w:r w:rsidRPr="00D72D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5.3.3 </w:t>
      </w:r>
      <w:r w:rsidRPr="00D72D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Дорожное хозяйство и транспорт</w:t>
      </w:r>
    </w:p>
    <w:p w:rsidR="006F64BA" w:rsidRPr="00D72D34" w:rsidRDefault="006F64BA" w:rsidP="006F64BA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bookmarkEnd w:id="33"/>
    <w:p w:rsidR="006F64BA" w:rsidRPr="00D72D34" w:rsidRDefault="006F64BA" w:rsidP="006F64BA">
      <w:pPr>
        <w:widowControl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 xml:space="preserve">Заиграевский район имеет развитую дорожную сеть. </w:t>
      </w:r>
      <w:r w:rsidRPr="00D72D34">
        <w:rPr>
          <w:rFonts w:ascii="Times New Roman" w:hAnsi="Times New Roman" w:cs="Times New Roman"/>
          <w:sz w:val="28"/>
          <w:szCs w:val="28"/>
        </w:rPr>
        <w:t>Всего на содерж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>нии и обслуживанииавтомобильных дорог общего пользования местного значения - 677,6 км.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Цель развития направления–обеспечение устойчивого развития доро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ного хозяйства, развитие транспортной инфраструктуры и инфраструктуры связи на уровне, обеспечивающем развитие приоритетных отраслей и м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бильность населения.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- совершенствование и развитие сети автомобильных дорог местного значения;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- снижение уровня аварийности и травматизма на дорогах Заиграевск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го района;</w:t>
      </w:r>
    </w:p>
    <w:p w:rsidR="006F64BA" w:rsidRPr="00D72D34" w:rsidRDefault="006F64BA" w:rsidP="006F64BA">
      <w:pPr>
        <w:widowControl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- сохранение и модернизация существующей сети автомобильных д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рог общего пользования местного значения с учетом требований по безопа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ности дорожного движения;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- создание условий для функционирования и развития местных и р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гиональных транспортных маршрутов;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- развитие современной, развитой и эффективной транспортной инфр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структуры (автомобильной, железнодорожной), обеспечивающей ускорение движения потоков пассажиров, товародвижения, снижение транспортных 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держек в экономике;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- увеличение пассажирооборота и грузооборота.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 рамках модернизации существующей сети автомобильных дорог о</w:t>
      </w:r>
      <w:r w:rsidRPr="00D72D34">
        <w:rPr>
          <w:rFonts w:ascii="Times New Roman" w:hAnsi="Times New Roman" w:cs="Times New Roman"/>
          <w:sz w:val="28"/>
          <w:szCs w:val="28"/>
        </w:rPr>
        <w:t>б</w:t>
      </w:r>
      <w:r w:rsidRPr="00D72D34">
        <w:rPr>
          <w:rFonts w:ascii="Times New Roman" w:hAnsi="Times New Roman" w:cs="Times New Roman"/>
          <w:sz w:val="28"/>
          <w:szCs w:val="28"/>
        </w:rPr>
        <w:t>щего пользования местного значения планируются такие мероприятия, как строительство, реконструкция, капитальный ремонт и ремонт, содержание автомобильных дорог местного значения, строительство, реконструкция, к</w:t>
      </w:r>
      <w:r w:rsidRPr="00D72D34">
        <w:rPr>
          <w:rFonts w:ascii="Times New Roman" w:hAnsi="Times New Roman" w:cs="Times New Roman"/>
          <w:sz w:val="28"/>
          <w:szCs w:val="28"/>
        </w:rPr>
        <w:t>а</w:t>
      </w:r>
      <w:r w:rsidRPr="00D72D34">
        <w:rPr>
          <w:rFonts w:ascii="Times New Roman" w:hAnsi="Times New Roman" w:cs="Times New Roman"/>
          <w:sz w:val="28"/>
          <w:szCs w:val="28"/>
        </w:rPr>
        <w:t xml:space="preserve">питальный ремонт и ремонт, содержание мостов на автомобильных дорогах местного значения, 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улично-дорожной сети поселений и искусственных с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оружений на них, а также направление субсидий на содержание уличного о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вещения для повышения безопасности дорожного движения в темное время суток,</w:t>
      </w:r>
      <w:r w:rsidRPr="00D72D34">
        <w:rPr>
          <w:rFonts w:ascii="Times New Roman" w:hAnsi="Times New Roman" w:cs="Times New Roman"/>
          <w:sz w:val="28"/>
          <w:szCs w:val="28"/>
        </w:rPr>
        <w:t>повышение эффективности организационной структуры управления дорожным хозяйством. Кроме того, планируется проведение целенаправле</w:t>
      </w:r>
      <w:r w:rsidRPr="00D72D34">
        <w:rPr>
          <w:rFonts w:ascii="Times New Roman" w:hAnsi="Times New Roman" w:cs="Times New Roman"/>
          <w:sz w:val="28"/>
          <w:szCs w:val="28"/>
        </w:rPr>
        <w:t>н</w:t>
      </w:r>
      <w:r w:rsidRPr="00D72D34">
        <w:rPr>
          <w:rFonts w:ascii="Times New Roman" w:hAnsi="Times New Roman" w:cs="Times New Roman"/>
          <w:sz w:val="28"/>
          <w:szCs w:val="28"/>
        </w:rPr>
        <w:t>ной работы по оформлению дорог в муниципальную собственность. Также работа должна продолжаться в области организации постоянного автом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бильного сообщения между районным центром и населенными пунктами района, а также населенными пунктами района и городом Улан-Удэ.</w:t>
      </w:r>
    </w:p>
    <w:p w:rsidR="006F64BA" w:rsidRPr="00D72D34" w:rsidRDefault="006F64BA" w:rsidP="006F64BA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Эффектом от реализации мероприятий должны стать улучшение тран</w:t>
      </w:r>
      <w:r w:rsidRPr="00D72D34">
        <w:rPr>
          <w:rFonts w:ascii="Times New Roman" w:hAnsi="Times New Roman" w:cs="Times New Roman"/>
          <w:sz w:val="28"/>
          <w:szCs w:val="28"/>
        </w:rPr>
        <w:t>с</w:t>
      </w:r>
      <w:r w:rsidRPr="00D72D34">
        <w:rPr>
          <w:rFonts w:ascii="Times New Roman" w:hAnsi="Times New Roman" w:cs="Times New Roman"/>
          <w:sz w:val="28"/>
          <w:szCs w:val="28"/>
        </w:rPr>
        <w:t>портно-эксплуатационных характеристик  на отремонтированных и реконс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 xml:space="preserve">руированных дорогах, обеспечение безопасного проезда на построенных и </w:t>
      </w:r>
      <w:r w:rsidRPr="00D72D34">
        <w:rPr>
          <w:rFonts w:ascii="Times New Roman" w:hAnsi="Times New Roman" w:cs="Times New Roman"/>
          <w:sz w:val="28"/>
          <w:szCs w:val="28"/>
        </w:rPr>
        <w:lastRenderedPageBreak/>
        <w:t>перестроенных мостах, снижение аварийности на автомобильных дорогах, повышение качества транспортных услуг, социальный эффект, наличие кру</w:t>
      </w:r>
      <w:r w:rsidRPr="00D72D34">
        <w:rPr>
          <w:rFonts w:ascii="Times New Roman" w:hAnsi="Times New Roman" w:cs="Times New Roman"/>
          <w:sz w:val="28"/>
          <w:szCs w:val="28"/>
        </w:rPr>
        <w:t>г</w:t>
      </w:r>
      <w:r w:rsidRPr="00D72D34">
        <w:rPr>
          <w:rFonts w:ascii="Times New Roman" w:hAnsi="Times New Roman" w:cs="Times New Roman"/>
          <w:sz w:val="28"/>
          <w:szCs w:val="28"/>
        </w:rPr>
        <w:t>логодичной транспортной доступности со всеми населенными пунктами (доступность медицинских и др. услуг), повышение качества предоставления муниципальных услуг, повышение качества реализации программных мер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 xml:space="preserve">приятий в области дорожного хозяйства. 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 области развития железнодорожного транспорта и грузоперевозок одним из основных стратегических проектов является строительство дороги «Новоильинск - Озерный - Новый Уоян», которая позволит обеспечить те</w:t>
      </w:r>
      <w:r w:rsidRPr="00D72D34">
        <w:rPr>
          <w:rFonts w:ascii="Times New Roman" w:hAnsi="Times New Roman" w:cs="Times New Roman"/>
          <w:sz w:val="28"/>
          <w:szCs w:val="28"/>
        </w:rPr>
        <w:t>х</w:t>
      </w:r>
      <w:r w:rsidRPr="00D72D34">
        <w:rPr>
          <w:rFonts w:ascii="Times New Roman" w:hAnsi="Times New Roman" w:cs="Times New Roman"/>
          <w:sz w:val="28"/>
          <w:szCs w:val="28"/>
        </w:rPr>
        <w:t>нологическое соединение железнодорожных магистралей Транссиб и БАМ, откроет доступ к освоению многочисленных минеральных и лесных ресурсов нетолько в Заиграевском районе, но ив северных районах Республики Бур</w:t>
      </w:r>
      <w:r w:rsidRPr="00D72D34">
        <w:rPr>
          <w:rFonts w:ascii="Times New Roman" w:hAnsi="Times New Roman" w:cs="Times New Roman"/>
          <w:sz w:val="28"/>
          <w:szCs w:val="28"/>
        </w:rPr>
        <w:t>я</w:t>
      </w:r>
      <w:r w:rsidRPr="00D72D34">
        <w:rPr>
          <w:rFonts w:ascii="Times New Roman" w:hAnsi="Times New Roman" w:cs="Times New Roman"/>
          <w:sz w:val="28"/>
          <w:szCs w:val="28"/>
        </w:rPr>
        <w:t>тия.».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aa"/>
        <w:numPr>
          <w:ilvl w:val="1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Абзац 24 пункта 5.5.1. «Сбалансированное развитие территорий» изложить в новой редакции:</w:t>
      </w:r>
    </w:p>
    <w:p w:rsidR="006F64BA" w:rsidRPr="00D72D34" w:rsidRDefault="006F64BA" w:rsidP="006F64BA">
      <w:pPr>
        <w:pStyle w:val="aa"/>
        <w:spacing w:after="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72D34">
        <w:rPr>
          <w:rFonts w:ascii="Times New Roman" w:eastAsia="Times New Roman" w:hAnsi="Times New Roman" w:cs="Times New Roman"/>
          <w:sz w:val="28"/>
          <w:szCs w:val="28"/>
        </w:rPr>
        <w:t>«Оптимистический сценарий связан с ростом промышленных прои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водств, предусматривающий интенсивное развитие предприятий отрасли строительных материалов и обрабатывающей промышленности, выступа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щих в роли «точек роста». Этот сценарий предполагает  создание устойчивых отраслей промышленности  и достаточно успешное их развития. Это отрасли: строительных материалов, добыча полезных ископаемых, деревоперерабат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вающий и агропищевой</w:t>
      </w:r>
      <w:r w:rsidRPr="00D72D3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 xml:space="preserve"> с меньшей зависимостью от внешних факторов, при условии общего улучшения инвестиционного климата и роста уровня вну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реннего потребления в Республике. Основные промышленные узлы: -Заиграевский на базе предприятий ООО «Карьер Доломит», ООО «Байкал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72D34">
        <w:rPr>
          <w:rFonts w:ascii="Times New Roman" w:eastAsia="Times New Roman" w:hAnsi="Times New Roman" w:cs="Times New Roman"/>
          <w:sz w:val="28"/>
          <w:szCs w:val="28"/>
        </w:rPr>
        <w:t>ский Завод Минеральных Наполнителей»,- Ключевской на базе предприятия ООО «Горная компания», Дабатуйский на базе существующих предприятий (ООО «Удасельмаш, ООО «Заиграевский кирпич») и строительстве новых.».</w:t>
      </w:r>
    </w:p>
    <w:p w:rsidR="006F64BA" w:rsidRPr="00D72D34" w:rsidRDefault="006F64BA" w:rsidP="006F64BA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Раздел 7 «Оценка финансовых ресурсов, необходимых для реал</w:t>
      </w:r>
      <w:r w:rsidRPr="00D72D34">
        <w:rPr>
          <w:rFonts w:ascii="Times New Roman" w:hAnsi="Times New Roman" w:cs="Times New Roman"/>
          <w:sz w:val="28"/>
          <w:szCs w:val="28"/>
        </w:rPr>
        <w:t>и</w:t>
      </w:r>
      <w:r w:rsidRPr="00D72D34">
        <w:rPr>
          <w:rFonts w:ascii="Times New Roman" w:hAnsi="Times New Roman" w:cs="Times New Roman"/>
          <w:sz w:val="28"/>
          <w:szCs w:val="28"/>
        </w:rPr>
        <w:t>зации Стратегии» изложить в новой редакции:</w:t>
      </w:r>
    </w:p>
    <w:p w:rsidR="006F64BA" w:rsidRPr="00D72D34" w:rsidRDefault="006F64BA" w:rsidP="006F64BA">
      <w:pPr>
        <w:pStyle w:val="aa"/>
        <w:spacing w:after="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10"/>
        <w:spacing w:before="0" w:line="240" w:lineRule="auto"/>
      </w:pPr>
      <w:bookmarkStart w:id="34" w:name="_Toc530577829"/>
      <w:bookmarkStart w:id="35" w:name="_Toc530672323"/>
      <w:bookmarkStart w:id="36" w:name="_Toc530674138"/>
      <w:r w:rsidRPr="00D72D34">
        <w:t>«7. ОЦЕНКА ФИНАНСОВЫХ РЕСУРСОВ, НЕОБХОДИМЫХ ДЛЯ РЕ</w:t>
      </w:r>
      <w:r w:rsidRPr="00D72D34">
        <w:t>А</w:t>
      </w:r>
      <w:r w:rsidRPr="00D72D34">
        <w:t>ЛИЗАЦИИ СТРАТЕГИИ</w:t>
      </w:r>
      <w:bookmarkEnd w:id="34"/>
      <w:bookmarkEnd w:id="35"/>
      <w:bookmarkEnd w:id="36"/>
    </w:p>
    <w:p w:rsidR="006F64BA" w:rsidRPr="00D72D34" w:rsidRDefault="006F64BA" w:rsidP="006F64BA"/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37" w:name="_Toc530577830"/>
      <w:bookmarkStart w:id="38" w:name="_Toc530672324"/>
      <w:bookmarkStart w:id="39" w:name="_Toc530674139"/>
      <w:r w:rsidRPr="00D72D34">
        <w:rPr>
          <w:rFonts w:ascii="Times New Roman" w:hAnsi="Times New Roman" w:cs="Times New Roman"/>
          <w:sz w:val="28"/>
          <w:szCs w:val="28"/>
        </w:rPr>
        <w:t>Финансовое обеспечение реализации Стратегии осуществляется за счет средств федерального бюджета, бюджета Республики Бурятия и местных бюджетов с учетом возможностей бюджетной системы, а также внебюдже</w:t>
      </w:r>
      <w:r w:rsidRPr="00D72D34">
        <w:rPr>
          <w:rFonts w:ascii="Times New Roman" w:hAnsi="Times New Roman" w:cs="Times New Roman"/>
          <w:sz w:val="28"/>
          <w:szCs w:val="28"/>
        </w:rPr>
        <w:t>т</w:t>
      </w:r>
      <w:r w:rsidRPr="00D72D34">
        <w:rPr>
          <w:rFonts w:ascii="Times New Roman" w:hAnsi="Times New Roman" w:cs="Times New Roman"/>
          <w:sz w:val="28"/>
          <w:szCs w:val="28"/>
        </w:rPr>
        <w:t>ных источников.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В рамках реализации Стратегии до 2035 предусмотрены25 основных инвестиционных проектов с общим объемом финансирования 25,8 млрд. руб., а также 34 инфраструктурных объектов с общим объемом финансир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lastRenderedPageBreak/>
        <w:t>вания 7,8 млрд. руб. и 106 объектов социальной инфраструктуры на сумму 7,2 млрд. руб.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Финансовое обеспечение мероприятий планируется производить за счет привлеченных средств из федерального бюджета по приоритетным пр</w:t>
      </w:r>
      <w:r w:rsidRPr="00D72D34">
        <w:rPr>
          <w:rFonts w:ascii="Times New Roman" w:hAnsi="Times New Roman" w:cs="Times New Roman"/>
          <w:sz w:val="28"/>
          <w:szCs w:val="28"/>
        </w:rPr>
        <w:t>о</w:t>
      </w:r>
      <w:r w:rsidRPr="00D72D34">
        <w:rPr>
          <w:rFonts w:ascii="Times New Roman" w:hAnsi="Times New Roman" w:cs="Times New Roman"/>
          <w:sz w:val="28"/>
          <w:szCs w:val="28"/>
        </w:rPr>
        <w:t>ектам и программам Российской Федерации, государственным программам Российской Федерации, федеральным целевым программам, федеральной а</w:t>
      </w:r>
      <w:r w:rsidRPr="00D72D34">
        <w:rPr>
          <w:rFonts w:ascii="Times New Roman" w:hAnsi="Times New Roman" w:cs="Times New Roman"/>
          <w:sz w:val="28"/>
          <w:szCs w:val="28"/>
        </w:rPr>
        <w:t>д</w:t>
      </w:r>
      <w:r w:rsidRPr="00D72D34">
        <w:rPr>
          <w:rFonts w:ascii="Times New Roman" w:hAnsi="Times New Roman" w:cs="Times New Roman"/>
          <w:sz w:val="28"/>
          <w:szCs w:val="28"/>
        </w:rPr>
        <w:t>ресной инвестиционной программе и иным мероприятиям, за счет средств, предусмотренных в рамках реализации государственных программ Респу</w:t>
      </w:r>
      <w:r w:rsidRPr="00D72D34">
        <w:rPr>
          <w:rFonts w:ascii="Times New Roman" w:hAnsi="Times New Roman" w:cs="Times New Roman"/>
          <w:sz w:val="28"/>
          <w:szCs w:val="28"/>
        </w:rPr>
        <w:t>б</w:t>
      </w:r>
      <w:r w:rsidRPr="00D72D34">
        <w:rPr>
          <w:rFonts w:ascii="Times New Roman" w:hAnsi="Times New Roman" w:cs="Times New Roman"/>
          <w:sz w:val="28"/>
          <w:szCs w:val="28"/>
        </w:rPr>
        <w:t>лики Бурятия, а также местного бюджета муниципального образования.»</w:t>
      </w:r>
      <w:bookmarkEnd w:id="37"/>
      <w:bookmarkEnd w:id="38"/>
      <w:bookmarkEnd w:id="39"/>
      <w:r w:rsidRPr="00D72D34">
        <w:rPr>
          <w:rFonts w:ascii="Times New Roman" w:hAnsi="Times New Roman" w:cs="Times New Roman"/>
          <w:sz w:val="28"/>
          <w:szCs w:val="28"/>
        </w:rPr>
        <w:t>.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pStyle w:val="aa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t>Приложение № 2 изложить в новой редакции:</w:t>
      </w:r>
    </w:p>
    <w:p w:rsidR="006F64BA" w:rsidRPr="00D72D34" w:rsidRDefault="006F64BA" w:rsidP="006F64B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  <w:sectPr w:rsidR="006F64BA" w:rsidRPr="00D72D34" w:rsidSect="00BD4616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64BA" w:rsidRPr="00D72D34" w:rsidRDefault="006F64BA" w:rsidP="006F64BA">
      <w:pPr>
        <w:pStyle w:val="10"/>
        <w:spacing w:before="0" w:line="240" w:lineRule="auto"/>
        <w:jc w:val="right"/>
        <w:rPr>
          <w:b/>
          <w:bCs/>
          <w:sz w:val="24"/>
        </w:rPr>
      </w:pPr>
      <w:bookmarkStart w:id="40" w:name="_Toc514861635"/>
      <w:bookmarkStart w:id="41" w:name="_Toc530577833"/>
      <w:bookmarkStart w:id="42" w:name="_Toc530672327"/>
      <w:bookmarkStart w:id="43" w:name="_Toc530674142"/>
      <w:r w:rsidRPr="00D72D34">
        <w:rPr>
          <w:sz w:val="24"/>
        </w:rPr>
        <w:lastRenderedPageBreak/>
        <w:t xml:space="preserve">«Приложение № 2 </w:t>
      </w:r>
    </w:p>
    <w:p w:rsidR="006F64BA" w:rsidRPr="00D72D34" w:rsidRDefault="006F64BA" w:rsidP="006F64BA">
      <w:pPr>
        <w:pStyle w:val="10"/>
        <w:spacing w:before="0" w:line="240" w:lineRule="auto"/>
        <w:jc w:val="right"/>
        <w:rPr>
          <w:rFonts w:eastAsiaTheme="minorEastAsia"/>
          <w:b/>
          <w:bCs/>
          <w:sz w:val="24"/>
          <w:szCs w:val="22"/>
        </w:rPr>
      </w:pPr>
      <w:r w:rsidRPr="00D72D34">
        <w:rPr>
          <w:rFonts w:eastAsiaTheme="minorEastAsia"/>
          <w:sz w:val="24"/>
          <w:szCs w:val="22"/>
        </w:rPr>
        <w:t>к Стратегии социально-</w:t>
      </w:r>
    </w:p>
    <w:p w:rsidR="006F64BA" w:rsidRPr="00D72D34" w:rsidRDefault="006F64BA" w:rsidP="006F64BA">
      <w:pPr>
        <w:pStyle w:val="10"/>
        <w:spacing w:before="0" w:line="240" w:lineRule="auto"/>
        <w:jc w:val="right"/>
        <w:rPr>
          <w:rFonts w:eastAsiaTheme="minorEastAsia"/>
          <w:b/>
          <w:bCs/>
          <w:sz w:val="24"/>
          <w:szCs w:val="22"/>
        </w:rPr>
      </w:pPr>
      <w:r w:rsidRPr="00D72D34">
        <w:rPr>
          <w:rFonts w:eastAsiaTheme="minorEastAsia"/>
          <w:sz w:val="24"/>
          <w:szCs w:val="22"/>
        </w:rPr>
        <w:t>экономического развития</w:t>
      </w:r>
    </w:p>
    <w:p w:rsidR="006F64BA" w:rsidRPr="00D72D34" w:rsidRDefault="006F64BA" w:rsidP="006F64BA">
      <w:pPr>
        <w:pStyle w:val="10"/>
        <w:spacing w:before="0" w:line="240" w:lineRule="auto"/>
        <w:jc w:val="right"/>
        <w:rPr>
          <w:rFonts w:eastAsiaTheme="minorEastAsia"/>
          <w:b/>
          <w:bCs/>
          <w:sz w:val="24"/>
          <w:szCs w:val="22"/>
        </w:rPr>
      </w:pPr>
      <w:r w:rsidRPr="00D72D34">
        <w:rPr>
          <w:rFonts w:eastAsiaTheme="minorEastAsia"/>
          <w:sz w:val="24"/>
          <w:szCs w:val="22"/>
        </w:rPr>
        <w:t xml:space="preserve">муниципального образования </w:t>
      </w:r>
    </w:p>
    <w:p w:rsidR="006F64BA" w:rsidRPr="00D72D34" w:rsidRDefault="006F64BA" w:rsidP="006F64BA">
      <w:pPr>
        <w:pStyle w:val="10"/>
        <w:spacing w:before="0" w:line="240" w:lineRule="auto"/>
        <w:jc w:val="right"/>
        <w:rPr>
          <w:b/>
          <w:bCs/>
        </w:rPr>
      </w:pPr>
      <w:r w:rsidRPr="00D72D34">
        <w:rPr>
          <w:rFonts w:eastAsiaTheme="minorEastAsia"/>
          <w:sz w:val="24"/>
          <w:szCs w:val="22"/>
        </w:rPr>
        <w:t>«Заиграевский район» до 2035 года</w:t>
      </w:r>
    </w:p>
    <w:p w:rsidR="006F64BA" w:rsidRPr="00D72D34" w:rsidRDefault="006F64BA" w:rsidP="006F64BA">
      <w:pPr>
        <w:pStyle w:val="10"/>
        <w:spacing w:before="0"/>
        <w:jc w:val="right"/>
        <w:rPr>
          <w:b/>
          <w:bCs/>
        </w:rPr>
      </w:pPr>
    </w:p>
    <w:p w:rsidR="006F64BA" w:rsidRPr="00D72D34" w:rsidRDefault="006F64BA" w:rsidP="006F64BA">
      <w:pPr>
        <w:pStyle w:val="10"/>
        <w:spacing w:before="0"/>
      </w:pPr>
      <w:r w:rsidRPr="00D72D34">
        <w:t>ПЕРЕЧЕНЬ ЦЕЛЕВЫХ ИНДИКАТОР</w:t>
      </w:r>
      <w:bookmarkEnd w:id="40"/>
      <w:bookmarkEnd w:id="41"/>
      <w:bookmarkEnd w:id="42"/>
      <w:bookmarkEnd w:id="43"/>
      <w:r w:rsidRPr="00D72D34">
        <w:t>ОВ</w:t>
      </w:r>
    </w:p>
    <w:p w:rsidR="006F64BA" w:rsidRPr="00D72D34" w:rsidRDefault="006F64BA" w:rsidP="006F64BA">
      <w:pPr>
        <w:pStyle w:val="10"/>
        <w:spacing w:before="0" w:line="240" w:lineRule="auto"/>
        <w:contextualSpacing/>
      </w:pPr>
      <w:bookmarkStart w:id="44" w:name="_Toc530577834"/>
      <w:bookmarkStart w:id="45" w:name="_Toc530672328"/>
      <w:bookmarkStart w:id="46" w:name="_Toc530674143"/>
      <w:r w:rsidRPr="00D72D34">
        <w:t>Стратегии социально-экономического развития муниципального образования «Заиграевский район» на период до 2035 года</w:t>
      </w:r>
      <w:bookmarkEnd w:id="44"/>
      <w:bookmarkEnd w:id="45"/>
      <w:bookmarkEnd w:id="46"/>
    </w:p>
    <w:p w:rsidR="006F64BA" w:rsidRPr="00D72D34" w:rsidRDefault="006F64BA" w:rsidP="006F64BA"/>
    <w:tbl>
      <w:tblPr>
        <w:tblW w:w="15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0"/>
        <w:gridCol w:w="1275"/>
        <w:gridCol w:w="1091"/>
        <w:gridCol w:w="1105"/>
        <w:gridCol w:w="1082"/>
        <w:gridCol w:w="974"/>
        <w:gridCol w:w="993"/>
        <w:gridCol w:w="1137"/>
        <w:gridCol w:w="992"/>
        <w:gridCol w:w="1044"/>
        <w:gridCol w:w="912"/>
        <w:gridCol w:w="912"/>
      </w:tblGrid>
      <w:tr w:rsidR="006F64BA" w:rsidRPr="00D72D34" w:rsidTr="003878EB">
        <w:trPr>
          <w:trHeight w:val="206"/>
          <w:tblHeader/>
        </w:trPr>
        <w:tc>
          <w:tcPr>
            <w:tcW w:w="4390" w:type="dxa"/>
            <w:vMerge w:val="restart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105" w:type="dxa"/>
            <w:vMerge w:val="restart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082" w:type="dxa"/>
            <w:vMerge w:val="restart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3104" w:type="dxa"/>
            <w:gridSpan w:val="3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базовый вариант</w:t>
            </w:r>
          </w:p>
        </w:tc>
        <w:tc>
          <w:tcPr>
            <w:tcW w:w="2948" w:type="dxa"/>
            <w:gridSpan w:val="3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оптимистический вариант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64BA" w:rsidRPr="00D72D34" w:rsidTr="003878EB">
        <w:trPr>
          <w:trHeight w:val="205"/>
          <w:tblHeader/>
        </w:trPr>
        <w:tc>
          <w:tcPr>
            <w:tcW w:w="4390" w:type="dxa"/>
            <w:vMerge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5" w:type="dxa"/>
            <w:vMerge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2" w:type="dxa"/>
            <w:vMerge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2035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D34">
              <w:rPr>
                <w:rFonts w:ascii="Times New Roman" w:hAnsi="Times New Roman" w:cs="Times New Roman"/>
                <w:b/>
                <w:bCs/>
              </w:rPr>
              <w:t>2035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64BA" w:rsidRPr="00D72D34" w:rsidTr="003878EB">
        <w:trPr>
          <w:trHeight w:val="255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Численность населения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359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Уровень зарегистрированной безработицы (на конец года)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359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Среднемесячная номинальная начисленная заработная плата работников крупных и средних предприятий и некоммерческих организаций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42631,7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47342,6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53638,8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57393,5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86132,2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</w:rPr>
              <w:t>120804,9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58466,3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98053,8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150868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10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Количество созданных временных рабочих мест в рамках организации общественных работ; для трудоустройства несовершенн</w:t>
            </w:r>
            <w:r w:rsidRPr="00D72D34">
              <w:rPr>
                <w:rFonts w:ascii="Times New Roman" w:hAnsi="Times New Roman" w:cs="Times New Roman"/>
              </w:rPr>
              <w:t>о</w:t>
            </w:r>
            <w:r w:rsidRPr="00D72D34">
              <w:rPr>
                <w:rFonts w:ascii="Times New Roman" w:hAnsi="Times New Roman" w:cs="Times New Roman"/>
              </w:rPr>
              <w:t>летних граждан в возрасте 14-18 лет; для граждан, испытывающих трудности в пои</w:t>
            </w:r>
            <w:r w:rsidRPr="00D72D34">
              <w:rPr>
                <w:rFonts w:ascii="Times New Roman" w:hAnsi="Times New Roman" w:cs="Times New Roman"/>
              </w:rPr>
              <w:t>с</w:t>
            </w:r>
            <w:r w:rsidRPr="00D72D34">
              <w:rPr>
                <w:rFonts w:ascii="Times New Roman" w:hAnsi="Times New Roman" w:cs="Times New Roman"/>
              </w:rPr>
              <w:t>ке работы.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182</w:t>
            </w: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364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Доступность дошкольного образования для детей в возрасте от 2 месяцев до семи лет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456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Удельный вес лиц, сдавших единый гос</w:t>
            </w:r>
            <w:r w:rsidRPr="00D72D34">
              <w:rPr>
                <w:rFonts w:ascii="Times New Roman" w:hAnsi="Times New Roman" w:cs="Times New Roman"/>
              </w:rPr>
              <w:t>у</w:t>
            </w:r>
            <w:r w:rsidRPr="00D72D34">
              <w:rPr>
                <w:rFonts w:ascii="Times New Roman" w:hAnsi="Times New Roman" w:cs="Times New Roman"/>
              </w:rPr>
              <w:t>дарственный экзамен, от числа выпускн</w:t>
            </w:r>
            <w:r w:rsidRPr="00D72D34">
              <w:rPr>
                <w:rFonts w:ascii="Times New Roman" w:hAnsi="Times New Roman" w:cs="Times New Roman"/>
              </w:rPr>
              <w:t>и</w:t>
            </w:r>
            <w:r w:rsidRPr="00D72D34">
              <w:rPr>
                <w:rFonts w:ascii="Times New Roman" w:hAnsi="Times New Roman" w:cs="Times New Roman"/>
              </w:rPr>
              <w:t>ков, участвовавших в едином государс</w:t>
            </w:r>
            <w:r w:rsidRPr="00D72D34">
              <w:rPr>
                <w:rFonts w:ascii="Times New Roman" w:hAnsi="Times New Roman" w:cs="Times New Roman"/>
              </w:rPr>
              <w:t>т</w:t>
            </w:r>
            <w:r w:rsidRPr="00D72D34">
              <w:rPr>
                <w:rFonts w:ascii="Times New Roman" w:hAnsi="Times New Roman" w:cs="Times New Roman"/>
              </w:rPr>
              <w:t>венном экзамене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</w:t>
            </w: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1448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lastRenderedPageBreak/>
              <w:t>Доля детей в возрасте от 5 до 18 лет, пол</w:t>
            </w:r>
            <w:r w:rsidRPr="00D72D34">
              <w:rPr>
                <w:rFonts w:ascii="Times New Roman" w:hAnsi="Times New Roman" w:cs="Times New Roman"/>
              </w:rPr>
              <w:t>у</w:t>
            </w:r>
            <w:r w:rsidRPr="00D72D34">
              <w:rPr>
                <w:rFonts w:ascii="Times New Roman" w:hAnsi="Times New Roman" w:cs="Times New Roman"/>
              </w:rPr>
              <w:t>чающих услуги по дополнительному обр</w:t>
            </w:r>
            <w:r w:rsidRPr="00D72D34">
              <w:rPr>
                <w:rFonts w:ascii="Times New Roman" w:hAnsi="Times New Roman" w:cs="Times New Roman"/>
              </w:rPr>
              <w:t>а</w:t>
            </w:r>
            <w:r w:rsidRPr="00D72D34">
              <w:rPr>
                <w:rFonts w:ascii="Times New Roman" w:hAnsi="Times New Roman" w:cs="Times New Roman"/>
              </w:rPr>
              <w:t>зованию в муниципальных организациях дополнительного образования детей, в о</w:t>
            </w:r>
            <w:r w:rsidRPr="00D72D34">
              <w:rPr>
                <w:rFonts w:ascii="Times New Roman" w:hAnsi="Times New Roman" w:cs="Times New Roman"/>
              </w:rPr>
              <w:t>б</w:t>
            </w:r>
            <w:r w:rsidRPr="00D72D34">
              <w:rPr>
                <w:rFonts w:ascii="Times New Roman" w:hAnsi="Times New Roman" w:cs="Times New Roman"/>
              </w:rPr>
              <w:t>щей численности детей данной возрастной группы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1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Увеличение численности участников кул</w:t>
            </w:r>
            <w:r w:rsidRPr="00D72D34">
              <w:rPr>
                <w:rFonts w:ascii="Times New Roman" w:hAnsi="Times New Roman" w:cs="Times New Roman"/>
              </w:rPr>
              <w:t>ь</w:t>
            </w:r>
            <w:r w:rsidRPr="00D72D34">
              <w:rPr>
                <w:rFonts w:ascii="Times New Roman" w:hAnsi="Times New Roman" w:cs="Times New Roman"/>
              </w:rPr>
              <w:t>турно - досуговых мероприятий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 к 2017 году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1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Число посещений культурно-массовых м</w:t>
            </w:r>
            <w:r w:rsidRPr="00D72D34">
              <w:rPr>
                <w:rFonts w:ascii="Times New Roman" w:hAnsi="Times New Roman" w:cs="Times New Roman"/>
              </w:rPr>
              <w:t>е</w:t>
            </w:r>
            <w:r w:rsidRPr="00D72D34">
              <w:rPr>
                <w:rFonts w:ascii="Times New Roman" w:hAnsi="Times New Roman" w:cs="Times New Roman"/>
              </w:rPr>
              <w:t>роприятий в КДУ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145,47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141,47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162,5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196,3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266,3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196,3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452,1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452,1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1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</w:rPr>
              <w:t xml:space="preserve">Число посещений библиотек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338,5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356,4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369,9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381,1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421,6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432,1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487,7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1123,1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1123,1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77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Доля граждан, систематически занима</w:t>
            </w:r>
            <w:r w:rsidRPr="00D72D34">
              <w:rPr>
                <w:rFonts w:ascii="Times New Roman" w:hAnsi="Times New Roman" w:cs="Times New Roman"/>
              </w:rPr>
              <w:t>ю</w:t>
            </w:r>
            <w:r w:rsidRPr="00D72D34">
              <w:rPr>
                <w:rFonts w:ascii="Times New Roman" w:hAnsi="Times New Roman" w:cs="Times New Roman"/>
              </w:rPr>
              <w:t>щихся физической культурой и спортом, в общей численности населения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77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  <w:bCs/>
              </w:rPr>
              <w:t>Количество граждан регулярно участву</w:t>
            </w:r>
            <w:r w:rsidRPr="00D72D34">
              <w:rPr>
                <w:rFonts w:ascii="Times New Roman" w:hAnsi="Times New Roman" w:cs="Times New Roman"/>
                <w:bCs/>
              </w:rPr>
              <w:t>ю</w:t>
            </w:r>
            <w:r w:rsidRPr="00D72D34">
              <w:rPr>
                <w:rFonts w:ascii="Times New Roman" w:hAnsi="Times New Roman" w:cs="Times New Roman"/>
                <w:bCs/>
              </w:rPr>
              <w:t>щих в работе патриотических объединений, клубов, центров, военно-спортивных пр</w:t>
            </w:r>
            <w:r w:rsidRPr="00D72D34">
              <w:rPr>
                <w:rFonts w:ascii="Times New Roman" w:hAnsi="Times New Roman" w:cs="Times New Roman"/>
                <w:bCs/>
              </w:rPr>
              <w:t>о</w:t>
            </w:r>
            <w:r w:rsidRPr="00D72D34">
              <w:rPr>
                <w:rFonts w:ascii="Times New Roman" w:hAnsi="Times New Roman" w:cs="Times New Roman"/>
                <w:bCs/>
              </w:rPr>
              <w:t>фильных лагерей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1293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1718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1728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2043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77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  <w:bCs/>
              </w:rPr>
            </w:pPr>
            <w:r w:rsidRPr="00D72D34">
              <w:rPr>
                <w:rFonts w:ascii="Times New Roman" w:hAnsi="Times New Roman" w:cs="Times New Roman"/>
                <w:bCs/>
              </w:rPr>
              <w:t>Доля граждан, занимающихся волонтерской (добровольческой) деятельностью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6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Уровень преступности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ед. на 10 тыс. чел. населения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240,7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241,7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183,5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245,6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231,2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219,9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221,8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184,8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158,7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64BA" w:rsidRPr="00D72D34" w:rsidTr="003878EB">
        <w:trPr>
          <w:trHeight w:val="56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eastAsia="Times New Roman" w:hAnsi="Times New Roman" w:cs="Times New Roman"/>
              </w:rPr>
              <w:t>Удельный вес преступлений, совершенных несовершеннолетними  в общей доле пр</w:t>
            </w:r>
            <w:r w:rsidRPr="00D72D34">
              <w:rPr>
                <w:rFonts w:ascii="Times New Roman" w:eastAsia="Times New Roman" w:hAnsi="Times New Roman" w:cs="Times New Roman"/>
              </w:rPr>
              <w:t>е</w:t>
            </w:r>
            <w:r w:rsidRPr="00D72D34">
              <w:rPr>
                <w:rFonts w:ascii="Times New Roman" w:eastAsia="Times New Roman" w:hAnsi="Times New Roman" w:cs="Times New Roman"/>
              </w:rPr>
              <w:t>ступлений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1,7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64BA" w:rsidRPr="00D72D34" w:rsidTr="003878EB">
        <w:trPr>
          <w:trHeight w:val="560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Количество ЧС природного и техногенного характера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723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  <w:bCs/>
              </w:rPr>
            </w:pPr>
            <w:r w:rsidRPr="00D72D34">
              <w:rPr>
                <w:rFonts w:ascii="Times New Roman" w:hAnsi="Times New Roman" w:cs="Times New Roman"/>
                <w:bCs/>
              </w:rPr>
              <w:t xml:space="preserve">Объем </w:t>
            </w:r>
            <w:r w:rsidRPr="00D72D34">
              <w:rPr>
                <w:rFonts w:ascii="Times New Roman" w:hAnsi="Times New Roman" w:cs="Times New Roman"/>
              </w:rPr>
              <w:t xml:space="preserve">отгруженной продукции </w:t>
            </w:r>
            <w:r w:rsidRPr="00D72D34">
              <w:rPr>
                <w:rFonts w:ascii="Times New Roman" w:hAnsi="Times New Roman" w:cs="Times New Roman"/>
                <w:bCs/>
              </w:rPr>
              <w:t>промы</w:t>
            </w:r>
            <w:r w:rsidRPr="00D72D34">
              <w:rPr>
                <w:rFonts w:ascii="Times New Roman" w:hAnsi="Times New Roman" w:cs="Times New Roman"/>
                <w:bCs/>
              </w:rPr>
              <w:t>ш</w:t>
            </w:r>
            <w:r w:rsidRPr="00D72D34">
              <w:rPr>
                <w:rFonts w:ascii="Times New Roman" w:hAnsi="Times New Roman" w:cs="Times New Roman"/>
                <w:bCs/>
              </w:rPr>
              <w:t>ленности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млн. руб. </w:t>
            </w: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2557,1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2295,7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2190,8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2237,2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2718,1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3344,9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2321,2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3316,7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4699,8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98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  <w:bCs/>
              </w:rPr>
            </w:pPr>
            <w:r w:rsidRPr="00D72D34">
              <w:rPr>
                <w:rFonts w:ascii="Times New Roman" w:hAnsi="Times New Roman" w:cs="Times New Roman"/>
              </w:rPr>
              <w:lastRenderedPageBreak/>
              <w:t>Объем отгруженной продукции добыва</w:t>
            </w:r>
            <w:r w:rsidRPr="00D72D34">
              <w:rPr>
                <w:rFonts w:ascii="Times New Roman" w:hAnsi="Times New Roman" w:cs="Times New Roman"/>
              </w:rPr>
              <w:t>ю</w:t>
            </w:r>
            <w:r w:rsidRPr="00D72D34">
              <w:rPr>
                <w:rFonts w:ascii="Times New Roman" w:hAnsi="Times New Roman" w:cs="Times New Roman"/>
              </w:rPr>
              <w:t>щей промышленности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млн. руб. </w:t>
            </w: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202,1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264,8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276,1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287,2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363,4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442,1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302,5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467,0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09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Объем отгруженной продукции обрабат</w:t>
            </w:r>
            <w:r w:rsidRPr="00D72D34">
              <w:rPr>
                <w:rFonts w:ascii="Times New Roman" w:hAnsi="Times New Roman" w:cs="Times New Roman"/>
              </w:rPr>
              <w:t>ы</w:t>
            </w:r>
            <w:r w:rsidRPr="00D72D34">
              <w:rPr>
                <w:rFonts w:ascii="Times New Roman" w:hAnsi="Times New Roman" w:cs="Times New Roman"/>
              </w:rPr>
              <w:t>вающей промышленности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млн. руб. 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2042,7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1705,6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1562,0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1583,2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1897,3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2359,5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1648,0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2304,6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3280,4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338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Объем валовой продукции сельского хозя</w:t>
            </w:r>
            <w:r w:rsidRPr="00D72D34">
              <w:rPr>
                <w:rFonts w:ascii="Times New Roman" w:hAnsi="Times New Roman" w:cs="Times New Roman"/>
              </w:rPr>
              <w:t>й</w:t>
            </w:r>
            <w:r w:rsidRPr="00D72D34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млн. руб. </w:t>
            </w: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4591,8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4667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5663,0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5946,0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7100,0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8231,0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6059,0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8120,0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10364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338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Объем отгрузки по видам деятельности "Производство пищевых продуктов и "Пр</w:t>
            </w:r>
            <w:r w:rsidRPr="00D72D34">
              <w:rPr>
                <w:rFonts w:ascii="Times New Roman" w:hAnsi="Times New Roman" w:cs="Times New Roman"/>
              </w:rPr>
              <w:t>о</w:t>
            </w:r>
            <w:r w:rsidRPr="00D72D34">
              <w:rPr>
                <w:rFonts w:ascii="Times New Roman" w:hAnsi="Times New Roman" w:cs="Times New Roman"/>
              </w:rPr>
              <w:t>изводство напитков"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млн. руб.</w:t>
            </w: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538,8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550,3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532,6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537,9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693,4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981,6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569,9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896,0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338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Доля субъектов малого и среднего пре</w:t>
            </w:r>
            <w:r w:rsidRPr="00D72D34">
              <w:rPr>
                <w:rFonts w:ascii="Times New Roman" w:hAnsi="Times New Roman" w:cs="Times New Roman"/>
              </w:rPr>
              <w:t>д</w:t>
            </w:r>
            <w:r w:rsidRPr="00D72D34">
              <w:rPr>
                <w:rFonts w:ascii="Times New Roman" w:hAnsi="Times New Roman" w:cs="Times New Roman"/>
              </w:rPr>
              <w:t>принимательства в расчете на 10 тыс. чел</w:t>
            </w:r>
            <w:r w:rsidRPr="00D72D34">
              <w:rPr>
                <w:rFonts w:ascii="Times New Roman" w:hAnsi="Times New Roman" w:cs="Times New Roman"/>
              </w:rPr>
              <w:t>о</w:t>
            </w:r>
            <w:r w:rsidRPr="00D72D34">
              <w:rPr>
                <w:rFonts w:ascii="Times New Roman" w:hAnsi="Times New Roman" w:cs="Times New Roman"/>
              </w:rPr>
              <w:t>век населения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178,7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338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Количество консультаций, оказанных юр</w:t>
            </w:r>
            <w:r w:rsidRPr="00D72D34">
              <w:rPr>
                <w:rFonts w:ascii="Times New Roman" w:hAnsi="Times New Roman" w:cs="Times New Roman"/>
              </w:rPr>
              <w:t>и</w:t>
            </w:r>
            <w:r w:rsidRPr="00D72D34">
              <w:rPr>
                <w:rFonts w:ascii="Times New Roman" w:hAnsi="Times New Roman" w:cs="Times New Roman"/>
              </w:rPr>
              <w:t>дическим лицам и индивидуальным пре</w:t>
            </w:r>
            <w:r w:rsidRPr="00D72D34">
              <w:rPr>
                <w:rFonts w:ascii="Times New Roman" w:hAnsi="Times New Roman" w:cs="Times New Roman"/>
              </w:rPr>
              <w:t>д</w:t>
            </w:r>
            <w:r w:rsidRPr="00D72D34">
              <w:rPr>
                <w:rFonts w:ascii="Times New Roman" w:hAnsi="Times New Roman" w:cs="Times New Roman"/>
              </w:rPr>
              <w:t>принимателям в сфере оказания поддержки субъектам малого и среднего предприним</w:t>
            </w:r>
            <w:r w:rsidRPr="00D72D34">
              <w:rPr>
                <w:rFonts w:ascii="Times New Roman" w:hAnsi="Times New Roman" w:cs="Times New Roman"/>
              </w:rPr>
              <w:t>а</w:t>
            </w:r>
            <w:r w:rsidRPr="00D72D34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255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tabs>
                <w:tab w:val="left" w:pos="147"/>
              </w:tabs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Оборот розничной торговли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2767,5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2643,0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2769,9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2853,0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3307,0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3741,0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2908,4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3686,0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4794,3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270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tabs>
                <w:tab w:val="left" w:pos="147"/>
              </w:tabs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Объем платных услуг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млн. руб. 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682,4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673,1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965,5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971,3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1087,0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1010,0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1487,0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2082,0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255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Количество туристских прибытий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255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Объем инвестиций в основной капитал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млн. руб. 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1576,3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2386,3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2192,95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1470,34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702,0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1470,34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</w:rPr>
              <w:t>971,0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321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widowControl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Удельный вес ветхого жилья в общей пл</w:t>
            </w:r>
            <w:r w:rsidRPr="00D72D34">
              <w:rPr>
                <w:rFonts w:ascii="Times New Roman" w:hAnsi="Times New Roman" w:cs="Times New Roman"/>
              </w:rPr>
              <w:t>о</w:t>
            </w:r>
            <w:r w:rsidRPr="00D72D34">
              <w:rPr>
                <w:rFonts w:ascii="Times New Roman" w:hAnsi="Times New Roman" w:cs="Times New Roman"/>
              </w:rPr>
              <w:t>щади всего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313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contextualSpacing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 xml:space="preserve">Объём жилищного строительства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тыс. м</w:t>
            </w:r>
            <w:r w:rsidRPr="00D72D3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6F64BA" w:rsidRPr="00D72D34" w:rsidRDefault="006F64BA" w:rsidP="003878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5,378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15,027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12,295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20,379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20,379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12,295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20,379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20,379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1265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Доля автомобильных дорог общего польз</w:t>
            </w:r>
            <w:r w:rsidRPr="00D72D34">
              <w:rPr>
                <w:rFonts w:ascii="Times New Roman" w:hAnsi="Times New Roman" w:cs="Times New Roman"/>
              </w:rPr>
              <w:t>о</w:t>
            </w:r>
            <w:r w:rsidRPr="00D72D34">
              <w:rPr>
                <w:rFonts w:ascii="Times New Roman" w:hAnsi="Times New Roman" w:cs="Times New Roman"/>
              </w:rPr>
              <w:t>вания местного значения, соответствующих нормативным требованиям, в их общей протяжённости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10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Доходы от  использования муниципального имущества  (аренда, продажа);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2D3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5,32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5,32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1073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lastRenderedPageBreak/>
              <w:t>Средний уровень качества финансового м</w:t>
            </w:r>
            <w:r w:rsidRPr="00D72D34">
              <w:rPr>
                <w:rFonts w:ascii="Times New Roman" w:hAnsi="Times New Roman" w:cs="Times New Roman"/>
              </w:rPr>
              <w:t>е</w:t>
            </w:r>
            <w:r w:rsidRPr="00D72D34">
              <w:rPr>
                <w:rFonts w:ascii="Times New Roman" w:hAnsi="Times New Roman" w:cs="Times New Roman"/>
              </w:rPr>
              <w:t>неджмента главных распорядителей средств бюджета муниципального образ</w:t>
            </w:r>
            <w:r w:rsidRPr="00D72D34">
              <w:rPr>
                <w:rFonts w:ascii="Times New Roman" w:hAnsi="Times New Roman" w:cs="Times New Roman"/>
              </w:rPr>
              <w:t>о</w:t>
            </w:r>
            <w:r w:rsidRPr="00D72D34">
              <w:rPr>
                <w:rFonts w:ascii="Times New Roman" w:hAnsi="Times New Roman" w:cs="Times New Roman"/>
              </w:rPr>
              <w:t>вания «Заиграевский район», %;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97,37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97,43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63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eastAsia="Times New Roman" w:hAnsi="Times New Roman" w:cs="Times New Roman"/>
                <w:color w:val="000000" w:themeColor="text1"/>
              </w:rPr>
              <w:t>Уровень обеспеченности бюджетов горо</w:t>
            </w:r>
            <w:r w:rsidRPr="00D72D34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Pr="00D72D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ских </w:t>
            </w:r>
            <w:r w:rsidRPr="00D72D34">
              <w:rPr>
                <w:rFonts w:ascii="Times New Roman" w:hAnsi="Times New Roman" w:cs="Times New Roman"/>
                <w:color w:val="000000" w:themeColor="text1"/>
              </w:rPr>
              <w:t>(сельских) поселений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2D34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4BA" w:rsidRPr="00D72D34" w:rsidTr="003878EB">
        <w:trPr>
          <w:trHeight w:val="510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  <w:bCs/>
              </w:rPr>
              <w:t>Количество составленных протоколов об административном правонарушении  в сф</w:t>
            </w:r>
            <w:r w:rsidRPr="00D72D34">
              <w:rPr>
                <w:rFonts w:ascii="Times New Roman" w:hAnsi="Times New Roman" w:cs="Times New Roman"/>
                <w:bCs/>
              </w:rPr>
              <w:t>е</w:t>
            </w:r>
            <w:r w:rsidRPr="00D72D34">
              <w:rPr>
                <w:rFonts w:ascii="Times New Roman" w:hAnsi="Times New Roman" w:cs="Times New Roman"/>
                <w:bCs/>
              </w:rPr>
              <w:t>ре общественного порядка и безопасности, охраны окружающей среды, землепольз</w:t>
            </w:r>
            <w:r w:rsidRPr="00D72D34">
              <w:rPr>
                <w:rFonts w:ascii="Times New Roman" w:hAnsi="Times New Roman" w:cs="Times New Roman"/>
                <w:bCs/>
              </w:rPr>
              <w:t>о</w:t>
            </w:r>
            <w:r w:rsidRPr="00D72D34">
              <w:rPr>
                <w:rFonts w:ascii="Times New Roman" w:hAnsi="Times New Roman" w:cs="Times New Roman"/>
                <w:bCs/>
              </w:rPr>
              <w:t>вания и благоустройства, обращения с ж</w:t>
            </w:r>
            <w:r w:rsidRPr="00D72D34">
              <w:rPr>
                <w:rFonts w:ascii="Times New Roman" w:hAnsi="Times New Roman" w:cs="Times New Roman"/>
                <w:bCs/>
              </w:rPr>
              <w:t>и</w:t>
            </w:r>
            <w:r w:rsidRPr="00D72D34">
              <w:rPr>
                <w:rFonts w:ascii="Times New Roman" w:hAnsi="Times New Roman" w:cs="Times New Roman"/>
                <w:bCs/>
              </w:rPr>
              <w:t>вотными, предпринимательской деятельн</w:t>
            </w:r>
            <w:r w:rsidRPr="00D72D34">
              <w:rPr>
                <w:rFonts w:ascii="Times New Roman" w:hAnsi="Times New Roman" w:cs="Times New Roman"/>
                <w:bCs/>
              </w:rPr>
              <w:t>о</w:t>
            </w:r>
            <w:r w:rsidRPr="00D72D34">
              <w:rPr>
                <w:rFonts w:ascii="Times New Roman" w:hAnsi="Times New Roman" w:cs="Times New Roman"/>
                <w:bCs/>
              </w:rPr>
              <w:t>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10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  <w:bCs/>
              </w:rPr>
              <w:t>Количество проведенных мероприятий м</w:t>
            </w:r>
            <w:r w:rsidRPr="00D72D34">
              <w:rPr>
                <w:rFonts w:ascii="Times New Roman" w:hAnsi="Times New Roman" w:cs="Times New Roman"/>
                <w:bCs/>
              </w:rPr>
              <w:t>у</w:t>
            </w:r>
            <w:r w:rsidRPr="00D72D34">
              <w:rPr>
                <w:rFonts w:ascii="Times New Roman" w:hAnsi="Times New Roman" w:cs="Times New Roman"/>
                <w:bCs/>
              </w:rPr>
              <w:t>ниципального земельного контроля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1042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10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Доля муниципальных служащих всех  уровней, прошедших обучение по  разли</w:t>
            </w:r>
            <w:r w:rsidRPr="00D72D34">
              <w:rPr>
                <w:rFonts w:ascii="Times New Roman" w:hAnsi="Times New Roman" w:cs="Times New Roman"/>
              </w:rPr>
              <w:t>ч</w:t>
            </w:r>
            <w:r w:rsidRPr="00D72D34">
              <w:rPr>
                <w:rFonts w:ascii="Times New Roman" w:hAnsi="Times New Roman" w:cs="Times New Roman"/>
              </w:rPr>
              <w:t>ным формам, в том числе   прошедших профессиональную переподготовку, пов</w:t>
            </w:r>
            <w:r w:rsidRPr="00D72D34">
              <w:rPr>
                <w:rFonts w:ascii="Times New Roman" w:hAnsi="Times New Roman" w:cs="Times New Roman"/>
              </w:rPr>
              <w:t>ы</w:t>
            </w:r>
            <w:r w:rsidRPr="00D72D34">
              <w:rPr>
                <w:rFonts w:ascii="Times New Roman" w:hAnsi="Times New Roman" w:cs="Times New Roman"/>
              </w:rPr>
              <w:t>шение квалификации, участвующих в с</w:t>
            </w:r>
            <w:r w:rsidRPr="00D72D34">
              <w:rPr>
                <w:rFonts w:ascii="Times New Roman" w:hAnsi="Times New Roman" w:cs="Times New Roman"/>
              </w:rPr>
              <w:t>е</w:t>
            </w:r>
            <w:r w:rsidRPr="00D72D34">
              <w:rPr>
                <w:rFonts w:ascii="Times New Roman" w:hAnsi="Times New Roman" w:cs="Times New Roman"/>
              </w:rPr>
              <w:t>минарах, «круглых столах», конференциях, совещаниях по обмену опытом, тренингах по профильным направлениям  деятельн</w:t>
            </w:r>
            <w:r w:rsidRPr="00D72D34">
              <w:rPr>
                <w:rFonts w:ascii="Times New Roman" w:hAnsi="Times New Roman" w:cs="Times New Roman"/>
              </w:rPr>
              <w:t>о</w:t>
            </w:r>
            <w:r w:rsidRPr="00D72D34">
              <w:rPr>
                <w:rFonts w:ascii="Times New Roman" w:hAnsi="Times New Roman" w:cs="Times New Roman"/>
              </w:rPr>
              <w:t>сти от общего числа муниципальных сл</w:t>
            </w:r>
            <w:r w:rsidRPr="00D72D34">
              <w:rPr>
                <w:rFonts w:ascii="Times New Roman" w:hAnsi="Times New Roman" w:cs="Times New Roman"/>
              </w:rPr>
              <w:t>у</w:t>
            </w:r>
            <w:r w:rsidRPr="00D72D34">
              <w:rPr>
                <w:rFonts w:ascii="Times New Roman" w:hAnsi="Times New Roman" w:cs="Times New Roman"/>
              </w:rPr>
              <w:t xml:space="preserve">жащих    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BA" w:rsidRPr="00D72D34" w:rsidTr="003878EB">
        <w:trPr>
          <w:trHeight w:val="510"/>
        </w:trPr>
        <w:tc>
          <w:tcPr>
            <w:tcW w:w="4390" w:type="dxa"/>
            <w:shd w:val="clear" w:color="auto" w:fill="auto"/>
            <w:vAlign w:val="center"/>
            <w:hideMark/>
          </w:tcPr>
          <w:p w:rsidR="006F64BA" w:rsidRPr="00D72D34" w:rsidRDefault="006F64BA" w:rsidP="003878EB">
            <w:pPr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eastAsia="Times New Roman" w:hAnsi="Times New Roman" w:cs="Times New Roman"/>
              </w:rPr>
              <w:t>Количество, предотвращенных фактов пр</w:t>
            </w:r>
            <w:r w:rsidRPr="00D72D34">
              <w:rPr>
                <w:rFonts w:ascii="Times New Roman" w:eastAsia="Times New Roman" w:hAnsi="Times New Roman" w:cs="Times New Roman"/>
              </w:rPr>
              <w:t>о</w:t>
            </w:r>
            <w:r w:rsidRPr="00D72D34">
              <w:rPr>
                <w:rFonts w:ascii="Times New Roman" w:eastAsia="Times New Roman" w:hAnsi="Times New Roman" w:cs="Times New Roman"/>
              </w:rPr>
              <w:t>явления терроризма и экстремизма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91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4" w:type="dxa"/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 w:rsidRPr="00D72D34">
              <w:rPr>
                <w:rFonts w:ascii="Times New Roman" w:hAnsi="Times New Roman" w:cs="Times New Roman"/>
              </w:rPr>
              <w:t>»</w:t>
            </w:r>
          </w:p>
        </w:tc>
      </w:tr>
    </w:tbl>
    <w:p w:rsidR="006F64BA" w:rsidRPr="00D72D34" w:rsidRDefault="006F64BA" w:rsidP="006F64BA">
      <w:pPr>
        <w:keepNext/>
        <w:tabs>
          <w:tab w:val="num" w:pos="0"/>
        </w:tabs>
        <w:suppressAutoHyphens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keepNext/>
        <w:tabs>
          <w:tab w:val="num" w:pos="0"/>
        </w:tabs>
        <w:suppressAutoHyphens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F64BA" w:rsidRPr="00D72D34" w:rsidRDefault="006F64BA" w:rsidP="006F64BA">
      <w:pPr>
        <w:keepNext/>
        <w:tabs>
          <w:tab w:val="num" w:pos="0"/>
        </w:tabs>
        <w:suppressAutoHyphens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6F64BA" w:rsidRPr="00D72D34" w:rsidSect="004F5FF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F64BA" w:rsidRPr="00D72D34" w:rsidRDefault="006F64BA" w:rsidP="006F64BA">
      <w:pPr>
        <w:pStyle w:val="aa"/>
        <w:keepNext/>
        <w:numPr>
          <w:ilvl w:val="0"/>
          <w:numId w:val="29"/>
        </w:numPr>
        <w:tabs>
          <w:tab w:val="num" w:pos="0"/>
          <w:tab w:val="left" w:pos="1276"/>
        </w:tabs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2D34">
        <w:rPr>
          <w:rFonts w:ascii="Times New Roman" w:hAnsi="Times New Roman" w:cs="Times New Roman"/>
          <w:sz w:val="28"/>
          <w:szCs w:val="28"/>
        </w:rPr>
        <w:lastRenderedPageBreak/>
        <w:t>Раздел «Реальный сектор экономики»</w:t>
      </w:r>
      <w:r w:rsidRPr="00D72D34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№ 3</w:t>
      </w:r>
      <w:r w:rsidRPr="00D72D34">
        <w:rPr>
          <w:rFonts w:ascii="Times New Roman" w:hAnsi="Times New Roman" w:cs="Times New Roman"/>
          <w:sz w:val="28"/>
          <w:szCs w:val="28"/>
        </w:rPr>
        <w:t xml:space="preserve"> к Стратегии социально-экономического развития муниципального образования «Заиграевский район» до 2035 года «Перечень инвестиционных проектов муниципального образования «Заиграевский район» до 2035 года» дополнить пунктом 25 следующего содержания:</w:t>
      </w:r>
    </w:p>
    <w:p w:rsidR="006F64BA" w:rsidRPr="00D72D34" w:rsidRDefault="006F64BA" w:rsidP="006F64BA">
      <w:pPr>
        <w:widowControl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7"/>
        <w:tblpPr w:leftFromText="180" w:rightFromText="180" w:vertAnchor="text" w:horzAnchor="margin" w:tblpXSpec="center" w:tblpY="-25"/>
        <w:tblW w:w="9639" w:type="dxa"/>
        <w:tblLayout w:type="fixed"/>
        <w:tblLook w:val="04A0"/>
      </w:tblPr>
      <w:tblGrid>
        <w:gridCol w:w="308"/>
        <w:gridCol w:w="910"/>
        <w:gridCol w:w="2725"/>
        <w:gridCol w:w="2730"/>
        <w:gridCol w:w="2428"/>
        <w:gridCol w:w="538"/>
      </w:tblGrid>
      <w:tr w:rsidR="006F64BA" w:rsidRPr="00D72D34" w:rsidTr="003878EB">
        <w:trPr>
          <w:trHeight w:val="359"/>
        </w:trPr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64BA" w:rsidRPr="00D72D34" w:rsidRDefault="006F64BA" w:rsidP="003878EB">
            <w:pPr>
              <w:tabs>
                <w:tab w:val="left" w:pos="43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Реальный сектор экономики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4BA" w:rsidRPr="00D72D34" w:rsidTr="003878EB">
        <w:trPr>
          <w:trHeight w:val="895"/>
        </w:trPr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5" w:type="dxa"/>
            <w:tcBorders>
              <w:left w:val="single" w:sz="4" w:space="0" w:color="auto"/>
            </w:tcBorders>
            <w:vAlign w:val="center"/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инвестиционного </w:t>
            </w:r>
          </w:p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городского (сельского) поселения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Плановый объем</w:t>
            </w:r>
          </w:p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финансирования, </w:t>
            </w:r>
          </w:p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млн. руб.*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4BA" w:rsidRPr="00947CB2" w:rsidTr="003878EB">
        <w:trPr>
          <w:trHeight w:val="837"/>
        </w:trPr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4BA" w:rsidRPr="00D72D34" w:rsidRDefault="006F64BA" w:rsidP="003878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Строительство фабрики по переработке перлита и цеолита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Верхнеилькинское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BA" w:rsidRPr="00D72D34" w:rsidRDefault="006F64BA" w:rsidP="0038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4BA" w:rsidRPr="00947CB2" w:rsidRDefault="006F64BA" w:rsidP="0038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34">
              <w:rPr>
                <w:rFonts w:ascii="Times New Roman" w:hAnsi="Times New Roman" w:cs="Times New Roman"/>
                <w:sz w:val="24"/>
                <w:szCs w:val="24"/>
              </w:rPr>
              <w:t xml:space="preserve">  »</w:t>
            </w:r>
          </w:p>
        </w:tc>
      </w:tr>
    </w:tbl>
    <w:p w:rsidR="006F64BA" w:rsidRPr="003C7C09" w:rsidRDefault="006F64BA" w:rsidP="006F64BA">
      <w:pPr>
        <w:widowControl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F64BA" w:rsidRPr="00582B04" w:rsidRDefault="006F64BA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F64BA" w:rsidRPr="00582B04" w:rsidSect="0032549C">
      <w:headerReference w:type="default" r:id="rId16"/>
      <w:footerReference w:type="default" r:id="rId17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E0D" w:rsidRDefault="00755E0D" w:rsidP="008931BB">
      <w:r>
        <w:separator/>
      </w:r>
    </w:p>
  </w:endnote>
  <w:endnote w:type="continuationSeparator" w:id="1">
    <w:p w:rsidR="00755E0D" w:rsidRDefault="00755E0D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3039"/>
    </w:sdtPr>
    <w:sdtContent>
      <w:p w:rsidR="006F64BA" w:rsidRDefault="007640D8">
        <w:pPr>
          <w:pStyle w:val="a6"/>
          <w:jc w:val="right"/>
        </w:pPr>
        <w:fldSimple w:instr=" PAGE   \* MERGEFORMAT ">
          <w:r w:rsidR="003C335C">
            <w:rPr>
              <w:noProof/>
            </w:rPr>
            <w:t>3</w:t>
          </w:r>
        </w:fldSimple>
      </w:p>
    </w:sdtContent>
  </w:sdt>
  <w:p w:rsidR="006F64BA" w:rsidRDefault="006F64B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A8" w:rsidRDefault="007640D8">
    <w:pPr>
      <w:pStyle w:val="a6"/>
      <w:jc w:val="right"/>
    </w:pPr>
    <w:fldSimple w:instr=" PAGE   \* MERGEFORMAT ">
      <w:r w:rsidR="006F64BA">
        <w:rPr>
          <w:noProof/>
        </w:rPr>
        <w:t>3</w:t>
      </w:r>
    </w:fldSimple>
  </w:p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E0D" w:rsidRDefault="00755E0D" w:rsidP="008931BB">
      <w:r>
        <w:separator/>
      </w:r>
    </w:p>
  </w:footnote>
  <w:footnote w:type="continuationSeparator" w:id="1">
    <w:p w:rsidR="00755E0D" w:rsidRDefault="00755E0D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1619"/>
    <w:multiLevelType w:val="multilevel"/>
    <w:tmpl w:val="D66A52F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3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3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">
    <w:nsid w:val="0E99456D"/>
    <w:multiLevelType w:val="hybridMultilevel"/>
    <w:tmpl w:val="AE4C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31B2DB9"/>
    <w:multiLevelType w:val="hybridMultilevel"/>
    <w:tmpl w:val="4F84F222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C5602"/>
    <w:multiLevelType w:val="multilevel"/>
    <w:tmpl w:val="BBA682B4"/>
    <w:lvl w:ilvl="0">
      <w:start w:val="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9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7">
    <w:nsid w:val="13C060C5"/>
    <w:multiLevelType w:val="multilevel"/>
    <w:tmpl w:val="58C6FD0C"/>
    <w:lvl w:ilvl="0">
      <w:start w:val="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9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>
    <w:nsid w:val="1C117D50"/>
    <w:multiLevelType w:val="hybridMultilevel"/>
    <w:tmpl w:val="76EA8DC6"/>
    <w:lvl w:ilvl="0" w:tplc="A68CFAB6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72666A"/>
    <w:multiLevelType w:val="hybridMultilevel"/>
    <w:tmpl w:val="68CE0F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2E4FF5"/>
    <w:multiLevelType w:val="multilevel"/>
    <w:tmpl w:val="364081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2B6744A6"/>
    <w:multiLevelType w:val="multilevel"/>
    <w:tmpl w:val="9120220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3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454BE4"/>
    <w:multiLevelType w:val="multilevel"/>
    <w:tmpl w:val="493835B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5">
    <w:nsid w:val="47B76E73"/>
    <w:multiLevelType w:val="multilevel"/>
    <w:tmpl w:val="3012AD74"/>
    <w:lvl w:ilvl="0">
      <w:start w:val="1"/>
      <w:numFmt w:val="decimal"/>
      <w:lvlText w:val="%1."/>
      <w:lvlJc w:val="left"/>
      <w:pPr>
        <w:ind w:left="555" w:hanging="48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16">
    <w:nsid w:val="4CCC0194"/>
    <w:multiLevelType w:val="hybridMultilevel"/>
    <w:tmpl w:val="1A6C0C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DD64C7D"/>
    <w:multiLevelType w:val="hybridMultilevel"/>
    <w:tmpl w:val="1E0ACB2A"/>
    <w:lvl w:ilvl="0" w:tplc="A42EE7F8">
      <w:start w:val="4"/>
      <w:numFmt w:val="bullet"/>
      <w:lvlText w:val="—"/>
      <w:lvlJc w:val="left"/>
      <w:pPr>
        <w:tabs>
          <w:tab w:val="num" w:pos="964"/>
        </w:tabs>
        <w:ind w:left="964" w:hanging="255"/>
      </w:pPr>
      <w:rPr>
        <w:rFonts w:ascii="Niagara Solid" w:hAnsi="Niagara Solid" w:cs="Niagara Solid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053F87"/>
    <w:multiLevelType w:val="hybridMultilevel"/>
    <w:tmpl w:val="9B7428A6"/>
    <w:lvl w:ilvl="0" w:tplc="9FEEFE0A">
      <w:start w:val="4"/>
      <w:numFmt w:val="bullet"/>
      <w:lvlText w:val="—"/>
      <w:lvlJc w:val="left"/>
      <w:pPr>
        <w:tabs>
          <w:tab w:val="num" w:pos="964"/>
        </w:tabs>
        <w:ind w:left="964" w:hanging="255"/>
      </w:pPr>
      <w:rPr>
        <w:rFonts w:ascii="Niagara Solid" w:hAnsi="Niagara Solid" w:cs="Niagara Solid" w:hint="default"/>
      </w:rPr>
    </w:lvl>
    <w:lvl w:ilvl="1" w:tplc="E24054F6">
      <w:start w:val="3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>
    <w:nsid w:val="5AD56823"/>
    <w:multiLevelType w:val="multilevel"/>
    <w:tmpl w:val="C05877E2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0B00E1A"/>
    <w:multiLevelType w:val="hybridMultilevel"/>
    <w:tmpl w:val="45868D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6D71E24"/>
    <w:multiLevelType w:val="hybridMultilevel"/>
    <w:tmpl w:val="21EA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52E05"/>
    <w:multiLevelType w:val="hybridMultilevel"/>
    <w:tmpl w:val="3D74D9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0"/>
  </w:num>
  <w:num w:numId="8">
    <w:abstractNumId w:val="3"/>
  </w:num>
  <w:num w:numId="9">
    <w:abstractNumId w:val="20"/>
  </w:num>
  <w:num w:numId="10">
    <w:abstractNumId w:val="19"/>
  </w:num>
  <w:num w:numId="11">
    <w:abstractNumId w:val="17"/>
  </w:num>
  <w:num w:numId="12">
    <w:abstractNumId w:val="16"/>
  </w:num>
  <w:num w:numId="13">
    <w:abstractNumId w:val="22"/>
  </w:num>
  <w:num w:numId="14">
    <w:abstractNumId w:val="2"/>
  </w:num>
  <w:num w:numId="15">
    <w:abstractNumId w:val="7"/>
  </w:num>
  <w:num w:numId="16">
    <w:abstractNumId w:val="6"/>
  </w:num>
  <w:num w:numId="17">
    <w:abstractNumId w:val="23"/>
  </w:num>
  <w:num w:numId="18">
    <w:abstractNumId w:val="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0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11"/>
  </w:num>
  <w:num w:numId="24">
    <w:abstractNumId w:val="20"/>
    <w:lvlOverride w:ilvl="0">
      <w:startOverride w:val="2"/>
    </w:lvlOverride>
    <w:lvlOverride w:ilvl="1">
      <w:startOverride w:val="1"/>
    </w:lvlOverride>
  </w:num>
  <w:num w:numId="25">
    <w:abstractNumId w:val="20"/>
    <w:lvlOverride w:ilvl="0">
      <w:startOverride w:val="2"/>
    </w:lvlOverride>
    <w:lvlOverride w:ilvl="1">
      <w:startOverride w:val="1"/>
    </w:lvlOverride>
  </w:num>
  <w:num w:numId="26">
    <w:abstractNumId w:val="20"/>
    <w:lvlOverride w:ilvl="0">
      <w:startOverride w:val="2"/>
    </w:lvlOverride>
    <w:lvlOverride w:ilvl="1">
      <w:startOverride w:val="1"/>
    </w:lvlOverride>
  </w:num>
  <w:num w:numId="27">
    <w:abstractNumId w:val="20"/>
    <w:lvlOverride w:ilvl="0">
      <w:startOverride w:val="2"/>
    </w:lvlOverride>
    <w:lvlOverride w:ilvl="1">
      <w:startOverride w:val="2"/>
    </w:lvlOverride>
  </w:num>
  <w:num w:numId="28">
    <w:abstractNumId w:val="4"/>
  </w:num>
  <w:num w:numId="29">
    <w:abstractNumId w:val="15"/>
  </w:num>
  <w:num w:numId="30">
    <w:abstractNumId w:val="9"/>
  </w:num>
  <w:num w:numId="31">
    <w:abstractNumId w:val="10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D35E9"/>
    <w:rsid w:val="000E2B12"/>
    <w:rsid w:val="00115C7C"/>
    <w:rsid w:val="001C7A43"/>
    <w:rsid w:val="002B54FE"/>
    <w:rsid w:val="002E3C20"/>
    <w:rsid w:val="00307A48"/>
    <w:rsid w:val="0032549C"/>
    <w:rsid w:val="003C335C"/>
    <w:rsid w:val="003C46F5"/>
    <w:rsid w:val="00410CBA"/>
    <w:rsid w:val="00411C11"/>
    <w:rsid w:val="00441277"/>
    <w:rsid w:val="0045493C"/>
    <w:rsid w:val="00466535"/>
    <w:rsid w:val="0049449A"/>
    <w:rsid w:val="004F1E4A"/>
    <w:rsid w:val="004F5840"/>
    <w:rsid w:val="00564343"/>
    <w:rsid w:val="00582B04"/>
    <w:rsid w:val="005A7899"/>
    <w:rsid w:val="005F1E0B"/>
    <w:rsid w:val="0061010D"/>
    <w:rsid w:val="006F64BA"/>
    <w:rsid w:val="0071739D"/>
    <w:rsid w:val="00755E0D"/>
    <w:rsid w:val="007640D8"/>
    <w:rsid w:val="007C77D9"/>
    <w:rsid w:val="007D30BC"/>
    <w:rsid w:val="00834308"/>
    <w:rsid w:val="008353AC"/>
    <w:rsid w:val="008528AF"/>
    <w:rsid w:val="00875EE0"/>
    <w:rsid w:val="008931BB"/>
    <w:rsid w:val="008B4381"/>
    <w:rsid w:val="008F64B0"/>
    <w:rsid w:val="0095175F"/>
    <w:rsid w:val="009D0BD8"/>
    <w:rsid w:val="00AB4AA9"/>
    <w:rsid w:val="00B54962"/>
    <w:rsid w:val="00B76FB6"/>
    <w:rsid w:val="00B968CD"/>
    <w:rsid w:val="00C2534A"/>
    <w:rsid w:val="00C3352B"/>
    <w:rsid w:val="00C57FDA"/>
    <w:rsid w:val="00C97032"/>
    <w:rsid w:val="00D24E47"/>
    <w:rsid w:val="00DC2F9E"/>
    <w:rsid w:val="00DD6571"/>
    <w:rsid w:val="00DE1313"/>
    <w:rsid w:val="00E144C8"/>
    <w:rsid w:val="00E410CF"/>
    <w:rsid w:val="00E45B9B"/>
    <w:rsid w:val="00E92720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0">
    <w:name w:val="heading 1"/>
    <w:basedOn w:val="a"/>
    <w:next w:val="a"/>
    <w:link w:val="11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64BA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F64BA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aliases w:val="Варианты ответов,Абзац списка11,ПАРАГРАФ,Абзац списка для документа,Абзац списка основной,Текст с номером"/>
    <w:basedOn w:val="a"/>
    <w:link w:val="ab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c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mphasis"/>
    <w:uiPriority w:val="20"/>
    <w:qFormat/>
    <w:rsid w:val="00E144C8"/>
    <w:rPr>
      <w:i/>
      <w:iCs/>
    </w:rPr>
  </w:style>
  <w:style w:type="character" w:customStyle="1" w:styleId="af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1">
    <w:name w:val="Стиль1"/>
    <w:basedOn w:val="aa"/>
    <w:link w:val="13"/>
    <w:qFormat/>
    <w:rsid w:val="007D30BC"/>
    <w:pPr>
      <w:numPr>
        <w:ilvl w:val="1"/>
        <w:numId w:val="9"/>
      </w:numPr>
      <w:spacing w:after="0" w:line="360" w:lineRule="auto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b">
    <w:name w:val="Абзац списка Знак"/>
    <w:aliases w:val="Варианты ответов Знак,Абзац списка11 Знак,ПАРАГРАФ Знак,Абзац списка для документа Знак,Абзац списка основной Знак,Текст с номером Знак"/>
    <w:link w:val="aa"/>
    <w:uiPriority w:val="34"/>
    <w:locked/>
    <w:rsid w:val="007D30BC"/>
    <w:rPr>
      <w:rFonts w:ascii="Calibri" w:eastAsia="Times New Roman" w:hAnsi="Calibri" w:cs="Calibri"/>
    </w:rPr>
  </w:style>
  <w:style w:type="paragraph" w:customStyle="1" w:styleId="Standard">
    <w:name w:val="Standard"/>
    <w:rsid w:val="007D30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F6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4B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3">
    <w:name w:val="Стиль1 Знак"/>
    <w:basedOn w:val="a0"/>
    <w:link w:val="1"/>
    <w:rsid w:val="006F64BA"/>
    <w:rPr>
      <w:rFonts w:ascii="Times New Roman" w:eastAsia="Calibri" w:hAnsi="Times New Roman" w:cs="Times New Roman"/>
      <w:b/>
      <w:sz w:val="28"/>
      <w:szCs w:val="28"/>
    </w:rPr>
  </w:style>
  <w:style w:type="character" w:styleId="af0">
    <w:name w:val="Strong"/>
    <w:basedOn w:val="a0"/>
    <w:qFormat/>
    <w:rsid w:val="006F64BA"/>
    <w:rPr>
      <w:b/>
      <w:bCs/>
    </w:rPr>
  </w:style>
  <w:style w:type="paragraph" w:customStyle="1" w:styleId="14">
    <w:name w:val="Обычный1"/>
    <w:uiPriority w:val="99"/>
    <w:rsid w:val="006F64BA"/>
    <w:pPr>
      <w:widowControl w:val="0"/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6F64BA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F64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3">
    <w:name w:val="TOC Heading"/>
    <w:basedOn w:val="10"/>
    <w:next w:val="a"/>
    <w:uiPriority w:val="39"/>
    <w:unhideWhenUsed/>
    <w:qFormat/>
    <w:rsid w:val="006F64BA"/>
    <w:pPr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15">
    <w:name w:val="toc 1"/>
    <w:basedOn w:val="a"/>
    <w:next w:val="a"/>
    <w:autoRedefine/>
    <w:uiPriority w:val="39"/>
    <w:unhideWhenUsed/>
    <w:qFormat/>
    <w:rsid w:val="006F64BA"/>
    <w:pPr>
      <w:spacing w:before="240" w:after="120" w:line="276" w:lineRule="auto"/>
      <w:jc w:val="left"/>
    </w:pPr>
    <w:rPr>
      <w:rFonts w:eastAsiaTheme="minorEastAsia" w:cstheme="minorHAnsi"/>
      <w:b/>
      <w:bCs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6F64BA"/>
    <w:pPr>
      <w:spacing w:before="120" w:line="360" w:lineRule="auto"/>
      <w:ind w:left="220"/>
      <w:contextualSpacing/>
      <w:jc w:val="left"/>
    </w:pPr>
    <w:rPr>
      <w:rFonts w:ascii="Times New Roman" w:eastAsiaTheme="minorEastAsia" w:hAnsi="Times New Roman" w:cs="Times New Roman"/>
      <w:i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F64BA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6F64B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F64BA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ody Text Indent"/>
    <w:basedOn w:val="a"/>
    <w:link w:val="16"/>
    <w:rsid w:val="006F64BA"/>
    <w:pPr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6F64BA"/>
  </w:style>
  <w:style w:type="character" w:customStyle="1" w:styleId="16">
    <w:name w:val="Основной текст с отступом Знак1"/>
    <w:basedOn w:val="a0"/>
    <w:link w:val="af6"/>
    <w:rsid w:val="006F6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6F64BA"/>
    <w:pPr>
      <w:widowControl w:val="0"/>
      <w:autoSpaceDE w:val="0"/>
      <w:autoSpaceDN w:val="0"/>
      <w:adjustRightInd w:val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6F64BA"/>
    <w:pPr>
      <w:spacing w:line="276" w:lineRule="auto"/>
      <w:ind w:left="44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6F64BA"/>
    <w:pPr>
      <w:spacing w:line="276" w:lineRule="auto"/>
      <w:ind w:left="66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6F64BA"/>
    <w:pPr>
      <w:spacing w:line="276" w:lineRule="auto"/>
      <w:ind w:left="88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6F64BA"/>
    <w:pPr>
      <w:spacing w:line="276" w:lineRule="auto"/>
      <w:ind w:left="110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6F64BA"/>
    <w:pPr>
      <w:spacing w:line="276" w:lineRule="auto"/>
      <w:ind w:left="132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6F64BA"/>
    <w:pPr>
      <w:spacing w:line="276" w:lineRule="auto"/>
      <w:ind w:left="154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6F64BA"/>
    <w:pPr>
      <w:spacing w:line="276" w:lineRule="auto"/>
      <w:ind w:left="1760"/>
      <w:jc w:val="left"/>
    </w:pPr>
    <w:rPr>
      <w:rFonts w:eastAsiaTheme="minorEastAsia" w:cstheme="minorHAns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6F64BA"/>
  </w:style>
  <w:style w:type="paragraph" w:customStyle="1" w:styleId="af9">
    <w:name w:val="Нормальный (таблица)"/>
    <w:basedOn w:val="a"/>
    <w:next w:val="a"/>
    <w:uiPriority w:val="99"/>
    <w:rsid w:val="006F6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7">
    <w:name w:val="Сетка таблицы1"/>
    <w:basedOn w:val="a1"/>
    <w:next w:val="a3"/>
    <w:uiPriority w:val="59"/>
    <w:rsid w:val="006F64BA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plotArea>
      <c:layout>
        <c:manualLayout>
          <c:layoutTarget val="inner"/>
          <c:xMode val="edge"/>
          <c:yMode val="edge"/>
          <c:x val="0.12608341922789121"/>
          <c:y val="5.3970590655718124E-2"/>
          <c:w val="0.8103578718690374"/>
          <c:h val="0.7735529484174776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постоянного населения по итогам 2018-2023 гг.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51136</a:t>
                    </a:r>
                  </a:p>
                </c:rich>
              </c:tx>
              <c:dLblPos val="b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8A9-4BC0-AA85-1979D6A8804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51387</a:t>
                    </a:r>
                  </a:p>
                  <a:p>
                    <a:endParaRPr lang="en-US"/>
                  </a:p>
                </c:rich>
              </c:tx>
              <c:dLblPos val="b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8A9-4BC0-AA85-1979D6A8804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51501</a:t>
                    </a:r>
                  </a:p>
                </c:rich>
              </c:tx>
              <c:dLblPos val="b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8A9-4BC0-AA85-1979D6A8804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50675</a:t>
                    </a:r>
                  </a:p>
                </c:rich>
              </c:tx>
              <c:dLblPos val="b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8A9-4BC0-AA85-1979D6A8804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50806</a:t>
                    </a:r>
                  </a:p>
                </c:rich>
              </c:tx>
              <c:dLblPos val="b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8A9-4BC0-AA85-1979D6A8804D}"/>
                </c:ext>
              </c:extLst>
            </c:dLbl>
            <c:dLbl>
              <c:idx val="5"/>
              <c:layout>
                <c:manualLayout>
                  <c:x val="-7.648207646836741E-2"/>
                  <c:y val="7.0989400510643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50607</a:t>
                    </a:r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8A9-4BC0-AA85-1979D6A8804D}"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Lit>
              <c:formatCode>General</c:formatCode>
              <c:ptCount val="6"/>
              <c:pt idx="0">
                <c:v>2018</c:v>
              </c:pt>
              <c:pt idx="1">
                <c:v>2019</c:v>
              </c:pt>
              <c:pt idx="2">
                <c:v>2020</c:v>
              </c:pt>
              <c:pt idx="3">
                <c:v>2021</c:v>
              </c:pt>
              <c:pt idx="4">
                <c:v>2022</c:v>
              </c:pt>
              <c:pt idx="5">
                <c:v>2023</c:v>
              </c:pt>
            </c:numLit>
          </c:cat>
          <c:val>
            <c:numRef>
              <c:f>Лист1!$B$2:$B$7</c:f>
              <c:numCache>
                <c:formatCode>General</c:formatCode>
                <c:ptCount val="6"/>
                <c:pt idx="0">
                  <c:v>51136</c:v>
                </c:pt>
                <c:pt idx="1">
                  <c:v>51387</c:v>
                </c:pt>
                <c:pt idx="2">
                  <c:v>51501</c:v>
                </c:pt>
                <c:pt idx="3">
                  <c:v>50675</c:v>
                </c:pt>
                <c:pt idx="4">
                  <c:v>50806</c:v>
                </c:pt>
                <c:pt idx="5">
                  <c:v>50607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C5-422D-8B7A-C15404DBCB94}"/>
            </c:ext>
          </c:extLst>
        </c:ser>
        <c:dLbls>
          <c:showVal val="1"/>
        </c:dLbls>
        <c:marker val="1"/>
        <c:axId val="84427136"/>
        <c:axId val="84428672"/>
      </c:lineChart>
      <c:catAx>
        <c:axId val="84427136"/>
        <c:scaling>
          <c:orientation val="minMax"/>
        </c:scaling>
        <c:axPos val="b"/>
        <c:numFmt formatCode="General" sourceLinked="1"/>
        <c:tickLblPos val="nextTo"/>
        <c:crossAx val="84428672"/>
        <c:crosses val="autoZero"/>
        <c:auto val="1"/>
        <c:lblAlgn val="ctr"/>
        <c:lblOffset val="100"/>
      </c:catAx>
      <c:valAx>
        <c:axId val="84428672"/>
        <c:scaling>
          <c:orientation val="minMax"/>
        </c:scaling>
        <c:axPos val="l"/>
        <c:majorGridlines/>
        <c:numFmt formatCode="General" sourceLinked="1"/>
        <c:tickLblPos val="nextTo"/>
        <c:crossAx val="8442713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промышленного производства, млн. руб. 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2563.4299999999998</c:v>
                </c:pt>
                <c:pt idx="1">
                  <c:v>3140.84</c:v>
                </c:pt>
                <c:pt idx="2">
                  <c:v>3143.4100000000012</c:v>
                </c:pt>
                <c:pt idx="3">
                  <c:v>2557.12</c:v>
                </c:pt>
                <c:pt idx="4">
                  <c:v>2295.6799999999998</c:v>
                </c:pt>
                <c:pt idx="5">
                  <c:v>2190.8100000000022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55-462A-8FAE-CFFD7B328746}"/>
            </c:ext>
          </c:extLst>
        </c:ser>
        <c:gapWidth val="75"/>
        <c:shape val="pyramid"/>
        <c:axId val="39945344"/>
        <c:axId val="39946880"/>
        <c:axId val="0"/>
      </c:bar3DChart>
      <c:catAx>
        <c:axId val="39945344"/>
        <c:scaling>
          <c:orientation val="minMax"/>
        </c:scaling>
        <c:axPos val="b"/>
        <c:numFmt formatCode="General" sourceLinked="1"/>
        <c:majorTickMark val="none"/>
        <c:tickLblPos val="nextTo"/>
        <c:crossAx val="39946880"/>
        <c:crosses val="autoZero"/>
        <c:auto val="1"/>
        <c:lblAlgn val="ctr"/>
        <c:lblOffset val="100"/>
      </c:catAx>
      <c:valAx>
        <c:axId val="399468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3994534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в процентах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Пищевая и перерабатывающая промышленность</c:v>
                </c:pt>
                <c:pt idx="1">
                  <c:v>Ремонт машин и оборудования</c:v>
                </c:pt>
                <c:pt idx="2">
                  <c:v>Обработка древесины и производство изделий из дерева</c:v>
                </c:pt>
                <c:pt idx="3">
                  <c:v>Производство и распределение электроэнергии, теплоэнергии  и воды</c:v>
                </c:pt>
                <c:pt idx="4">
                  <c:v>Производство неметаллических минеральных продуктов</c:v>
                </c:pt>
                <c:pt idx="5">
                  <c:v>Добыча полезных ископаемых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24.3</c:v>
                </c:pt>
                <c:pt idx="1">
                  <c:v>22.9</c:v>
                </c:pt>
                <c:pt idx="2">
                  <c:v>11.8</c:v>
                </c:pt>
                <c:pt idx="3">
                  <c:v>16.100000000000001</c:v>
                </c:pt>
                <c:pt idx="4">
                  <c:v>12.3</c:v>
                </c:pt>
                <c:pt idx="5">
                  <c:v>12.6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E3-4727-84F9-FD62A1BCF37D}"/>
            </c:ext>
          </c:extLst>
        </c:ser>
        <c:dLbls>
          <c:showVal val="1"/>
        </c:dLbls>
        <c:gapWidth val="75"/>
        <c:overlap val="-25"/>
        <c:axId val="39966976"/>
        <c:axId val="39919616"/>
      </c:barChart>
      <c:catAx>
        <c:axId val="39966976"/>
        <c:scaling>
          <c:orientation val="minMax"/>
        </c:scaling>
        <c:axPos val="l"/>
        <c:numFmt formatCode="General" sourceLinked="0"/>
        <c:majorTickMark val="none"/>
        <c:tickLblPos val="nextTo"/>
        <c:crossAx val="39919616"/>
        <c:crosses val="autoZero"/>
        <c:auto val="1"/>
        <c:lblAlgn val="ctr"/>
        <c:lblOffset val="100"/>
      </c:catAx>
      <c:valAx>
        <c:axId val="39919616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3996697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Валовой объем продукции сельского хозяйства, млн. руб. </c:v>
                </c:pt>
              </c:strCache>
            </c:strRef>
          </c:tx>
          <c:dLbls>
            <c:dLbl>
              <c:idx val="0"/>
              <c:layout>
                <c:manualLayout>
                  <c:x val="6.9444444444444892E-3"/>
                  <c:y val="-0.2341269841269842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62-49CF-92CB-491D488406B8}"/>
                </c:ext>
              </c:extLst>
            </c:dLbl>
            <c:dLbl>
              <c:idx val="1"/>
              <c:layout>
                <c:manualLayout>
                  <c:x val="6.9444444444444892E-3"/>
                  <c:y val="-0.230158730158730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62-49CF-92CB-491D488406B8}"/>
                </c:ext>
              </c:extLst>
            </c:dLbl>
            <c:dLbl>
              <c:idx val="2"/>
              <c:layout>
                <c:manualLayout>
                  <c:x val="-9.2592592592595779E-3"/>
                  <c:y val="-0.26984126984126988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A62-49CF-92CB-491D488406B8}"/>
                </c:ext>
              </c:extLst>
            </c:dLbl>
            <c:dLbl>
              <c:idx val="3"/>
              <c:layout>
                <c:manualLayout>
                  <c:x val="-1.3888888888889244E-2"/>
                  <c:y val="-0.2896825396825398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62-49CF-92CB-491D488406B8}"/>
                </c:ext>
              </c:extLst>
            </c:dLbl>
            <c:dLbl>
              <c:idx val="4"/>
              <c:layout>
                <c:manualLayout>
                  <c:x val="0"/>
                  <c:y val="-0.30555555555555558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A62-49CF-92CB-491D488406B8}"/>
                </c:ext>
              </c:extLst>
            </c:dLbl>
            <c:dLbl>
              <c:idx val="5"/>
              <c:layout>
                <c:manualLayout>
                  <c:x val="-6.9444444444445976E-3"/>
                  <c:y val="-0.30555555555555558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62-49CF-92CB-491D488406B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5"/>
                <c:pt idx="0">
                  <c:v>3108</c:v>
                </c:pt>
                <c:pt idx="1">
                  <c:v>3719</c:v>
                </c:pt>
                <c:pt idx="2">
                  <c:v>4592</c:v>
                </c:pt>
                <c:pt idx="3">
                  <c:v>4667.4000000000005</c:v>
                </c:pt>
                <c:pt idx="4">
                  <c:v>5663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A62-49CF-92CB-491D488406B8}"/>
            </c:ext>
          </c:extLst>
        </c:ser>
        <c:dLbls>
          <c:showVal val="1"/>
        </c:dLbls>
        <c:gapWidth val="75"/>
        <c:shape val="pyramid"/>
        <c:axId val="40103936"/>
        <c:axId val="40105472"/>
        <c:axId val="0"/>
      </c:bar3DChart>
      <c:catAx>
        <c:axId val="40103936"/>
        <c:scaling>
          <c:orientation val="minMax"/>
        </c:scaling>
        <c:axPos val="b"/>
        <c:numFmt formatCode="General" sourceLinked="1"/>
        <c:majorTickMark val="none"/>
        <c:tickLblPos val="nextTo"/>
        <c:crossAx val="40105472"/>
        <c:crosses val="autoZero"/>
        <c:auto val="1"/>
        <c:lblAlgn val="ctr"/>
        <c:lblOffset val="100"/>
      </c:catAx>
      <c:valAx>
        <c:axId val="401054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0103936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туристских прибытий, тыс. чел.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19.8</c:v>
                </c:pt>
                <c:pt idx="1">
                  <c:v>8.5</c:v>
                </c:pt>
                <c:pt idx="2">
                  <c:v>7.5</c:v>
                </c:pt>
                <c:pt idx="3">
                  <c:v>12.7</c:v>
                </c:pt>
                <c:pt idx="4">
                  <c:v>35.5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B0-4BAA-8FCF-F6FEEFB5C8C2}"/>
            </c:ext>
          </c:extLst>
        </c:ser>
        <c:dLbls>
          <c:showVal val="1"/>
        </c:dLbls>
        <c:gapWidth val="75"/>
        <c:overlap val="-25"/>
        <c:axId val="39990400"/>
        <c:axId val="39991936"/>
      </c:barChart>
      <c:catAx>
        <c:axId val="39990400"/>
        <c:scaling>
          <c:orientation val="minMax"/>
        </c:scaling>
        <c:axPos val="b"/>
        <c:numFmt formatCode="General" sourceLinked="1"/>
        <c:majorTickMark val="none"/>
        <c:tickLblPos val="nextTo"/>
        <c:crossAx val="39991936"/>
        <c:crosses val="autoZero"/>
        <c:auto val="1"/>
        <c:lblAlgn val="ctr"/>
        <c:lblOffset val="100"/>
      </c:catAx>
      <c:valAx>
        <c:axId val="399919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39990400"/>
        <c:crosses val="autoZero"/>
        <c:crossBetween val="between"/>
      </c:valAx>
    </c:plotArea>
    <c:legend>
      <c:legendPos val="b"/>
    </c:legend>
    <c:plotVisOnly val="1"/>
    <c:dispBlanksAs val="gap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2.197802197802199E-2"/>
                  <c:y val="-1.039771250324925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AD-4426-BA08-6691D8DEE6BA}"/>
                </c:ext>
              </c:extLst>
            </c:dLbl>
            <c:dLbl>
              <c:idx val="1"/>
              <c:layout>
                <c:manualLayout>
                  <c:x val="-1.9536019536019501E-2"/>
                  <c:y val="-7.278398752274517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AD-4426-BA08-6691D8DEE6BA}"/>
                </c:ext>
              </c:extLst>
            </c:dLbl>
            <c:dLbl>
              <c:idx val="2"/>
              <c:layout>
                <c:manualLayout>
                  <c:x val="-3.1746031746031834E-2"/>
                  <c:y val="-7.278398752274517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AD-4426-BA08-6691D8DEE6B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 </c:v>
                </c:pt>
                <c:pt idx="4">
                  <c:v>2023 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1359</c:v>
                </c:pt>
                <c:pt idx="1">
                  <c:v>1252</c:v>
                </c:pt>
                <c:pt idx="2">
                  <c:v>1237</c:v>
                </c:pt>
                <c:pt idx="3">
                  <c:v>1245</c:v>
                </c:pt>
                <c:pt idx="4">
                  <c:v>942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B6-41F1-942D-E2EC5D9BADDA}"/>
            </c:ext>
          </c:extLst>
        </c:ser>
        <c:marker val="1"/>
        <c:axId val="39786752"/>
        <c:axId val="39800832"/>
      </c:lineChart>
      <c:catAx>
        <c:axId val="39786752"/>
        <c:scaling>
          <c:orientation val="minMax"/>
        </c:scaling>
        <c:axPos val="b"/>
        <c:numFmt formatCode="General" sourceLinked="0"/>
        <c:tickLblPos val="nextTo"/>
        <c:crossAx val="39800832"/>
        <c:crosses val="autoZero"/>
        <c:auto val="1"/>
        <c:lblAlgn val="ctr"/>
        <c:lblOffset val="100"/>
      </c:catAx>
      <c:valAx>
        <c:axId val="39800832"/>
        <c:scaling>
          <c:orientation val="minMax"/>
          <c:min val="800"/>
        </c:scaling>
        <c:axPos val="l"/>
        <c:majorGridlines/>
        <c:numFmt formatCode="General" sourceLinked="1"/>
        <c:tickLblPos val="nextTo"/>
        <c:crossAx val="3978675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10954</Words>
  <Characters>62440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19</cp:revision>
  <cp:lastPrinted>2024-07-15T01:19:00Z</cp:lastPrinted>
  <dcterms:created xsi:type="dcterms:W3CDTF">2022-11-07T05:11:00Z</dcterms:created>
  <dcterms:modified xsi:type="dcterms:W3CDTF">2024-07-15T01:33:00Z</dcterms:modified>
</cp:coreProperties>
</file>