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3D205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0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61010D" w:rsidTr="003D205F">
        <w:tc>
          <w:tcPr>
            <w:tcW w:w="10031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252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692521">
        <w:rPr>
          <w:rFonts w:ascii="Times New Roman" w:hAnsi="Times New Roman" w:cs="Times New Roman"/>
          <w:sz w:val="24"/>
          <w:szCs w:val="24"/>
        </w:rPr>
        <w:t>сентября</w:t>
      </w:r>
      <w:r w:rsidR="00AD32EB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92521">
        <w:rPr>
          <w:rFonts w:ascii="Times New Roman" w:hAnsi="Times New Roman" w:cs="Times New Roman"/>
          <w:sz w:val="24"/>
          <w:szCs w:val="24"/>
        </w:rPr>
        <w:t>286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Pr="00AD32EB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AD32EB" w:rsidRPr="003D205F" w:rsidTr="00AD32EB">
        <w:tc>
          <w:tcPr>
            <w:tcW w:w="6521" w:type="dxa"/>
          </w:tcPr>
          <w:p w:rsidR="00AD32EB" w:rsidRPr="003D205F" w:rsidRDefault="00AD32EB" w:rsidP="003D205F">
            <w:pPr>
              <w:shd w:val="clear" w:color="auto" w:fill="FFFFFF"/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D205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 утверждении Положения о представительских и иных ра</w:t>
            </w:r>
            <w:r w:rsidRPr="003D205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r w:rsidRPr="003D205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ходах Заиграевского районного Совета депутатов муниц</w:t>
            </w:r>
            <w:r w:rsidRPr="003D205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</w:t>
            </w:r>
            <w:r w:rsidRPr="003D205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пального образования «Заиграевский район» Республики Б</w:t>
            </w:r>
            <w:r w:rsidRPr="003D205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</w:t>
            </w:r>
            <w:r w:rsidRPr="003D205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рятия.</w:t>
            </w:r>
          </w:p>
        </w:tc>
      </w:tr>
    </w:tbl>
    <w:p w:rsidR="00115C7C" w:rsidRDefault="00115C7C" w:rsidP="003D205F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92521" w:rsidRPr="003D205F" w:rsidRDefault="00692521" w:rsidP="003D205F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D32EB" w:rsidRPr="003D205F" w:rsidRDefault="00AD32EB" w:rsidP="003D205F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D205F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В целях упорядочения расходования средств, предусмотренных для осуществления представительских и иных расходов, Совет депутатов муниципального образования «Заиграе</w:t>
      </w:r>
      <w:r w:rsidRPr="003D205F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в</w:t>
      </w:r>
      <w:r w:rsidRPr="003D205F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ский район» в</w:t>
      </w:r>
      <w:r w:rsidRPr="003D205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соответствии с </w:t>
      </w:r>
      <w:r w:rsidRPr="003D205F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</w:t>
      </w:r>
      <w:r w:rsidRPr="003D205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3D205F">
        <w:rPr>
          <w:rFonts w:ascii="Times New Roman" w:hAnsi="Times New Roman" w:cs="Times New Roman"/>
          <w:sz w:val="24"/>
          <w:szCs w:val="24"/>
        </w:rPr>
        <w:t>Бюджетным коде</w:t>
      </w:r>
      <w:r w:rsidRPr="003D205F">
        <w:rPr>
          <w:rFonts w:ascii="Times New Roman" w:hAnsi="Times New Roman" w:cs="Times New Roman"/>
          <w:sz w:val="24"/>
          <w:szCs w:val="24"/>
        </w:rPr>
        <w:t>к</w:t>
      </w:r>
      <w:r w:rsidRPr="003D205F">
        <w:rPr>
          <w:rFonts w:ascii="Times New Roman" w:hAnsi="Times New Roman" w:cs="Times New Roman"/>
          <w:sz w:val="24"/>
          <w:szCs w:val="24"/>
        </w:rPr>
        <w:t>сом Российской Федерации</w:t>
      </w:r>
      <w:r w:rsidRPr="003D205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3D205F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</w:t>
      </w:r>
      <w:r w:rsidRPr="003D205F">
        <w:rPr>
          <w:rFonts w:ascii="Times New Roman" w:hAnsi="Times New Roman" w:cs="Times New Roman"/>
          <w:sz w:val="24"/>
          <w:szCs w:val="24"/>
        </w:rPr>
        <w:t>и</w:t>
      </w:r>
      <w:r w:rsidRPr="003D205F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Федерации"</w:t>
      </w:r>
      <w:r w:rsidRPr="003D205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, Положением </w:t>
      </w:r>
      <w:r w:rsidRPr="003D205F">
        <w:rPr>
          <w:rFonts w:ascii="Times New Roman" w:hAnsi="Times New Roman" w:cs="Times New Roman"/>
          <w:sz w:val="24"/>
          <w:szCs w:val="24"/>
        </w:rPr>
        <w:t>о бюдже</w:t>
      </w:r>
      <w:r w:rsidRPr="003D205F">
        <w:rPr>
          <w:rFonts w:ascii="Times New Roman" w:hAnsi="Times New Roman" w:cs="Times New Roman"/>
          <w:sz w:val="24"/>
          <w:szCs w:val="24"/>
        </w:rPr>
        <w:t>т</w:t>
      </w:r>
      <w:r w:rsidRPr="003D205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«Заиграевский район»</w:t>
      </w:r>
      <w:r w:rsidRPr="003D205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, утвержденным решением </w:t>
      </w:r>
      <w:r w:rsidRPr="003D205F">
        <w:rPr>
          <w:rFonts w:ascii="Times New Roman" w:hAnsi="Times New Roman" w:cs="Times New Roman"/>
          <w:bCs/>
          <w:sz w:val="24"/>
          <w:szCs w:val="24"/>
        </w:rPr>
        <w:t>Заиграевского районного Совета депутатов муниципального образования «Заиграевский ра</w:t>
      </w:r>
      <w:r w:rsidRPr="003D205F">
        <w:rPr>
          <w:rFonts w:ascii="Times New Roman" w:hAnsi="Times New Roman" w:cs="Times New Roman"/>
          <w:bCs/>
          <w:sz w:val="24"/>
          <w:szCs w:val="24"/>
        </w:rPr>
        <w:t>й</w:t>
      </w:r>
      <w:r w:rsidRPr="003D205F">
        <w:rPr>
          <w:rFonts w:ascii="Times New Roman" w:hAnsi="Times New Roman" w:cs="Times New Roman"/>
          <w:bCs/>
          <w:sz w:val="24"/>
          <w:szCs w:val="24"/>
        </w:rPr>
        <w:t>он»</w:t>
      </w:r>
      <w:r w:rsidRPr="003D205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r w:rsidRPr="003D205F">
        <w:rPr>
          <w:rFonts w:ascii="Times New Roman" w:hAnsi="Times New Roman" w:cs="Times New Roman"/>
          <w:sz w:val="24"/>
          <w:szCs w:val="24"/>
        </w:rPr>
        <w:t xml:space="preserve">24.12.2021 г. № 177, руководствуясь статьями 21-23 Устава муниципального образования «Заиграевский район» Республики Бурятия, </w:t>
      </w:r>
    </w:p>
    <w:p w:rsidR="003D205F" w:rsidRPr="003D205F" w:rsidRDefault="00AD32EB" w:rsidP="003D205F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3D205F">
        <w:rPr>
          <w:rFonts w:ascii="Times New Roman" w:hAnsi="Times New Roman" w:cs="Times New Roman"/>
          <w:bCs/>
          <w:sz w:val="24"/>
          <w:szCs w:val="24"/>
        </w:rPr>
        <w:t xml:space="preserve">Заиграевский районный Совет депутатов муниципального образования «Заиграевский район» </w:t>
      </w:r>
      <w:r w:rsidR="00692521">
        <w:rPr>
          <w:rFonts w:ascii="Times New Roman" w:hAnsi="Times New Roman" w:cs="Times New Roman"/>
          <w:bCs/>
          <w:sz w:val="24"/>
          <w:szCs w:val="24"/>
        </w:rPr>
        <w:t>Республики Бурятия</w:t>
      </w:r>
      <w:r w:rsidRPr="003D2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05F">
        <w:rPr>
          <w:rFonts w:ascii="Times New Roman" w:hAnsi="Times New Roman" w:cs="Times New Roman"/>
          <w:b/>
          <w:color w:val="252525"/>
          <w:sz w:val="24"/>
          <w:szCs w:val="24"/>
        </w:rPr>
        <w:t>РЕШИЛ:</w:t>
      </w:r>
    </w:p>
    <w:p w:rsidR="00AD32EB" w:rsidRPr="003D205F" w:rsidRDefault="00AD32EB" w:rsidP="003D205F">
      <w:pPr>
        <w:pStyle w:val="a9"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3D205F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Утвердить прилагаемое Положение о представительских и иных расходах </w:t>
      </w:r>
      <w:r w:rsidRPr="003D205F">
        <w:rPr>
          <w:rFonts w:ascii="Times New Roman" w:hAnsi="Times New Roman" w:cs="Times New Roman"/>
          <w:bCs/>
          <w:sz w:val="24"/>
          <w:szCs w:val="24"/>
        </w:rPr>
        <w:t xml:space="preserve">Заиграевского районного </w:t>
      </w:r>
      <w:r w:rsidRPr="003D205F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Совета депутатов муниципального образования «Заиграевский район» Ре</w:t>
      </w:r>
      <w:r w:rsidRPr="003D205F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</w:t>
      </w:r>
      <w:r w:rsidRPr="003D205F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публики Бурятия.</w:t>
      </w:r>
    </w:p>
    <w:p w:rsidR="003D205F" w:rsidRPr="003D205F" w:rsidRDefault="003D205F" w:rsidP="003D205F">
      <w:pPr>
        <w:pStyle w:val="a9"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3D205F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сайте </w:t>
      </w:r>
      <w:hyperlink r:id="rId9" w:history="1">
        <w:r w:rsidRPr="003D205F">
          <w:rPr>
            <w:rStyle w:val="ab"/>
            <w:rFonts w:ascii="Times New Roman" w:hAnsi="Times New Roman" w:cs="Times New Roman"/>
            <w:sz w:val="24"/>
            <w:szCs w:val="24"/>
          </w:rPr>
          <w:t>https://zaigraevo.gosuslugi.ru</w:t>
        </w:r>
      </w:hyperlink>
      <w:r w:rsidRPr="003D205F">
        <w:rPr>
          <w:rFonts w:ascii="Times New Roman" w:hAnsi="Times New Roman" w:cs="Times New Roman"/>
          <w:sz w:val="24"/>
          <w:szCs w:val="24"/>
        </w:rPr>
        <w:t xml:space="preserve"> и опубликовать в газете «Вперёд».</w:t>
      </w:r>
    </w:p>
    <w:p w:rsidR="00582B04" w:rsidRDefault="00AD32EB" w:rsidP="003D205F">
      <w:pPr>
        <w:pStyle w:val="a9"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3D205F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3D205F" w:rsidRPr="003D205F" w:rsidRDefault="003D205F" w:rsidP="003D205F">
      <w:pPr>
        <w:pStyle w:val="a9"/>
        <w:shd w:val="clear" w:color="auto" w:fill="FFFFFF"/>
        <w:spacing w:line="240" w:lineRule="atLeast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544"/>
      </w:tblGrid>
      <w:tr w:rsidR="0095175F" w:rsidRPr="003D205F" w:rsidTr="003D205F">
        <w:tc>
          <w:tcPr>
            <w:tcW w:w="6379" w:type="dxa"/>
          </w:tcPr>
          <w:p w:rsidR="0095175F" w:rsidRPr="003D205F" w:rsidRDefault="0095175F" w:rsidP="003D205F">
            <w:pPr>
              <w:spacing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3D205F" w:rsidRDefault="0095175F" w:rsidP="003D205F">
            <w:pPr>
              <w:spacing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3D205F" w:rsidRDefault="0095175F" w:rsidP="003D205F">
            <w:pPr>
              <w:spacing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3544" w:type="dxa"/>
            <w:vAlign w:val="bottom"/>
          </w:tcPr>
          <w:p w:rsidR="0095175F" w:rsidRPr="003D205F" w:rsidRDefault="0095175F" w:rsidP="003D205F">
            <w:pPr>
              <w:spacing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3D205F" w:rsidTr="003D205F">
        <w:tc>
          <w:tcPr>
            <w:tcW w:w="6379" w:type="dxa"/>
          </w:tcPr>
          <w:p w:rsidR="00C3352B" w:rsidRDefault="00C3352B" w:rsidP="003D205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FC0" w:rsidRDefault="003F0FC0" w:rsidP="003D205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FC0" w:rsidRPr="003D205F" w:rsidRDefault="003F0FC0" w:rsidP="003D205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3352B" w:rsidRPr="003D205F" w:rsidRDefault="00C3352B" w:rsidP="003D205F">
            <w:pPr>
              <w:spacing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3D205F" w:rsidTr="003D205F">
        <w:tc>
          <w:tcPr>
            <w:tcW w:w="6379" w:type="dxa"/>
          </w:tcPr>
          <w:p w:rsidR="0095175F" w:rsidRPr="003D205F" w:rsidRDefault="0095175F" w:rsidP="003D205F">
            <w:pPr>
              <w:spacing w:line="240" w:lineRule="atLeast"/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539E7" w:rsidRDefault="0095175F" w:rsidP="003D205F">
            <w:pPr>
              <w:spacing w:line="240" w:lineRule="atLeast"/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  <w:r w:rsidR="00B53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95175F" w:rsidRPr="003D205F" w:rsidRDefault="00B539E7" w:rsidP="003D205F">
            <w:pPr>
              <w:spacing w:line="240" w:lineRule="atLeast"/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="0095175F"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>«Заиграе</w:t>
            </w:r>
            <w:r w:rsidR="0095175F"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5175F"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район» Республики Бурятия</w:t>
            </w:r>
          </w:p>
        </w:tc>
        <w:tc>
          <w:tcPr>
            <w:tcW w:w="3544" w:type="dxa"/>
            <w:vAlign w:val="bottom"/>
          </w:tcPr>
          <w:p w:rsidR="0095175F" w:rsidRPr="003D205F" w:rsidRDefault="0095175F" w:rsidP="003D205F">
            <w:pPr>
              <w:spacing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3D205F" w:rsidRDefault="0095175F" w:rsidP="003D205F">
            <w:pPr>
              <w:spacing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3D205F" w:rsidRDefault="0095175F" w:rsidP="003D20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5F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3D205F">
      <w:pPr>
        <w:rPr>
          <w:rFonts w:ascii="Times New Roman" w:hAnsi="Times New Roman" w:cs="Times New Roman"/>
          <w:sz w:val="24"/>
          <w:szCs w:val="24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Приложение </w:t>
      </w:r>
    </w:p>
    <w:p w:rsidR="003F0FC0" w:rsidRPr="003F0FC0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решению</w:t>
      </w:r>
      <w:r w:rsidR="003F0FC0"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Заиграевского районного</w:t>
      </w:r>
    </w:p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3F0FC0" w:rsidRDefault="003F0FC0" w:rsidP="00125486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«Заиграевский район»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Республики Бурятия</w:t>
      </w:r>
    </w:p>
    <w:p w:rsidR="003F0FC0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 286 от 29.09.2023г</w:t>
      </w:r>
    </w:p>
    <w:p w:rsidR="00125486" w:rsidRPr="003F0FC0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Положение</w:t>
      </w:r>
    </w:p>
    <w:p w:rsid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 представительских и иных расходах </w:t>
      </w:r>
    </w:p>
    <w:p w:rsid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hAnsi="Times New Roman" w:cs="Times New Roman"/>
          <w:bCs/>
          <w:sz w:val="24"/>
          <w:szCs w:val="24"/>
        </w:rPr>
        <w:t xml:space="preserve">Заиграевского районного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Совета депутатов 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образования «Заиграевский район»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Республики Бурятия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Общие положения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 Настоящее Положение устанавливает порядок использования средств бюджета муниц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пального образования «Заиграевский район» на представительские и иные расходы </w:t>
      </w:r>
      <w:r w:rsidRPr="003F0FC0">
        <w:rPr>
          <w:rFonts w:ascii="Times New Roman" w:hAnsi="Times New Roman" w:cs="Times New Roman"/>
          <w:bCs/>
          <w:sz w:val="24"/>
          <w:szCs w:val="24"/>
        </w:rPr>
        <w:t>Заиграе</w:t>
      </w:r>
      <w:r w:rsidRPr="003F0FC0">
        <w:rPr>
          <w:rFonts w:ascii="Times New Roman" w:hAnsi="Times New Roman" w:cs="Times New Roman"/>
          <w:bCs/>
          <w:sz w:val="24"/>
          <w:szCs w:val="24"/>
        </w:rPr>
        <w:t>в</w:t>
      </w:r>
      <w:r w:rsidRPr="003F0FC0">
        <w:rPr>
          <w:rFonts w:ascii="Times New Roman" w:hAnsi="Times New Roman" w:cs="Times New Roman"/>
          <w:bCs/>
          <w:sz w:val="24"/>
          <w:szCs w:val="24"/>
        </w:rPr>
        <w:t xml:space="preserve">ского районного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Совета депутатов муниципального образования «Заиграевский район»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Респу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лики Бурятия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(далее также - Совет депутатов).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1.2. Представительские расходы - это расходы Совета депутатов,  связанные с проведением официальных приемов и (или) обслуживанием представителей других организаций (включая иностранные), участвующих в переговорах с целью установления и (или) поддержания взаим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выгодного сотрудничества, а также с проведением конференций, семинаров, «круглых столов», совещаний, заседаний, проводимых Советом депутатов,  расходы, связанные с деятельностью Совета депутатов, по приему представителей Правительства Республики Бурятия, других м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ниципальных образований Республики Бурятия.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1.3. К представительским расходам относятся расходы, связанные с: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1.3.1. Проведением официальных приемов (завтрака, обеда или иного аналогичного меропри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тия) для представителей других организаций, а также официальных лиц Совета депутатов, уч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ствующих в переговорах, совещаниях, заседаниях;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1.3.2. Буфетным обслуживанием во время переговоров, конференций, семинаров, совещаний и иных массовых мероприятий.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1.4. Иные расходы – это</w:t>
      </w:r>
      <w:r w:rsidR="006248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расходы Совета депутатов на мероприятия, проводимые в муниц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пальном образовании, связанные с: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1.4.1. Проведением встреч с руководителями организаций, предприятий и учреждений муниц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пального образования, юбилейных мероприятий, поздравлением жителей муниципального 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разования от имени Совета депутатов;</w:t>
      </w:r>
    </w:p>
    <w:p w:rsidR="003F0FC0" w:rsidRPr="003F0FC0" w:rsidRDefault="003F0FC0" w:rsidP="003F0F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1.4.2. Проведением торжественных приемов, чествованием, награждением, поздравлением, п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священных профессиональным праздникам, а также организованных для ветеранов Великой Отечественной войны, участников боевых действий, их вдов, ветеранов труда, тружеников т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ла, многодетных семей, молодоженов, новорожденных, долгожителей, супружеских пар по сл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чаю юбилея совместной жизни, работников отраслей социально-культурной и производстве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ной сферы, учащихся школ, спортсменов и их наставников (тренеров, лиц, обеспечивающих подготовку и выступления спортсменов), достигших высоких показателей в своей деятельн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сти, депутатов, граждан, имеющих почетные звания Российской Федерации, </w:t>
      </w:r>
      <w:r w:rsidRPr="003F0FC0">
        <w:rPr>
          <w:rFonts w:ascii="Times New Roman" w:hAnsi="Times New Roman" w:cs="Times New Roman"/>
          <w:sz w:val="24"/>
          <w:szCs w:val="24"/>
        </w:rPr>
        <w:t>Республики Бур</w:t>
      </w:r>
      <w:r w:rsidRPr="003F0FC0">
        <w:rPr>
          <w:rFonts w:ascii="Times New Roman" w:hAnsi="Times New Roman" w:cs="Times New Roman"/>
          <w:sz w:val="24"/>
          <w:szCs w:val="24"/>
        </w:rPr>
        <w:t>я</w:t>
      </w:r>
      <w:r w:rsidRPr="003F0FC0">
        <w:rPr>
          <w:rFonts w:ascii="Times New Roman" w:hAnsi="Times New Roman" w:cs="Times New Roman"/>
          <w:sz w:val="24"/>
          <w:szCs w:val="24"/>
        </w:rPr>
        <w:t xml:space="preserve">тия,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муниципального образования «Заиграевский район», </w:t>
      </w:r>
      <w:r w:rsidRPr="003F0FC0">
        <w:rPr>
          <w:rFonts w:ascii="Times New Roman" w:hAnsi="Times New Roman" w:cs="Times New Roman"/>
          <w:sz w:val="24"/>
          <w:szCs w:val="24"/>
        </w:rPr>
        <w:t xml:space="preserve">и иных лиц, внесших значительный вклад взащиту Родины и в развитие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образования</w:t>
      </w:r>
      <w:r w:rsidRPr="003F0FC0">
        <w:rPr>
          <w:rFonts w:ascii="Times New Roman" w:hAnsi="Times New Roman" w:cs="Times New Roman"/>
          <w:sz w:val="24"/>
          <w:szCs w:val="24"/>
        </w:rPr>
        <w:t>;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1.4.3. Проведением мероприятий, связанных с открытием социально значимых объектов;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1.4.4. Официальным посещением торжественных приемов, конференций, совещаний, презент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ций и иных массовых мероприятий, выступлений творческих коллективов от имени Совета д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путатов;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1.4.5. Участием представителей Совета депутатов в траурных мероприятиях, посвященных п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мятным общероссийским датам или связанных со смертью людей, внесших вклад в защиту Р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дины  и</w:t>
      </w:r>
      <w:r w:rsidR="006248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развитие муниципального образования.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1.5. Должностным лицом, имеющим право от имени Совета депутатов вести официальные приемы, проводить встречи, мероприятия, участвовать в них, осуществлять чествования, н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граждения, поздравления является председатель Совета депутатов.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Порядок выделения и осуществления представительских расходов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2.1. Основанием для выделения средств на представительские расходы, указанные в пункте 1.3 настоящего Положения, является распоряжение председателя Совета депутатов, в котором ук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зываются программа планируемого мероприятия, смета расходов на организацию представ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тельских мероприятий, список лиц, ответственных за расходование средств.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2.2. Размер представительских расходов определяется в соответствии со сметой расходов на 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новании нормативов, утвержденных согласно Приложению № 1 к настоящему Положению.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2.3. Оплата представительских расходов может осуществляться наличными и (или) безнали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ными денежными средствами.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2.4. По итогам проведения мероприятия лица, ответственные за расходование средств, в теч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ние 5 рабочих дней представляют в бухгалтерию Совета депутатов авансовый отчет с предо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тавлением первичных документов, подтверждающих фактическое осуществление и размер представительских расходов.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2.5. 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Порядок выделения и осуществления иных расходов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3.1. Основанием для выделения средств на иные расходы, указанные в пункте 1.4 настоящего Положения, является распоряжение председателя Совета депутатов.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3.2. Распоряжением председателя Совета депутатов  о выделении средств на иные расходы у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верждаются: основание планируемого мероприятия, смета расходов (с указанием источника финансирования расходов), лица, ответственные за расходование средств и проведение мер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приятия.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3.3. Смета иных расходов составляется на основании нормативов согласно приложению № 2 к настоящему Положению.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3.4. Оплата иных расходов может осуществляться наличными и (или) безналичными денежн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 средствами.</w:t>
      </w:r>
    </w:p>
    <w:p w:rsid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3.5. По итогам проведения мероприятия лица, ответственные за расходование средств, в теч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ние 5 рабочих дней представляют в бухгалтерию Совета депутатов авансовый отчет с предо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тавлением первичных документов, подтверждающих фактическое осуществление и размер представительских расходов.</w:t>
      </w:r>
    </w:p>
    <w:p w:rsidR="00125486" w:rsidRPr="003F0FC0" w:rsidRDefault="00125486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Pr="00125486" w:rsidRDefault="003F0FC0" w:rsidP="00125486">
      <w:pPr>
        <w:pStyle w:val="a9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1254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Планирование представительских и иных расходов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4.1. Средства на представительские и иные расходы планируются ежегодно в бюджете муниц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пального образования «Заиграевский район» по подразделам  «Функционирование законод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тельных (представительных) органов государственной власти и представительных органов м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ниципальных образований», в ра</w:t>
      </w:r>
      <w:r w:rsidR="006248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змере, не превышающем 7 процентов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 расходов, предусмо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ренных бюджетом муниципального образования «Заиграевский район» на заработную плату и начисления на оплату труда работников Совета депутатов.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Финансирование представительских и иных расходов</w:t>
      </w: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5.1. Финансирование представительских и иных расходов Советадепутатовосуществляется за счет средств бюджета муниципального образования «Заиграевский район».</w:t>
      </w:r>
    </w:p>
    <w:p w:rsid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5.2. Финансирование представительских и иных расходов с нарушением установленного поря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 их использования не допускается.</w:t>
      </w:r>
    </w:p>
    <w:p w:rsid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Приложение № 1</w:t>
      </w:r>
    </w:p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Положению о представительских и иных расходах </w:t>
      </w:r>
    </w:p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hAnsi="Times New Roman" w:cs="Times New Roman"/>
          <w:bCs/>
          <w:sz w:val="24"/>
          <w:szCs w:val="24"/>
        </w:rPr>
        <w:t xml:space="preserve">Заиграевского районного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Совета депутатов </w:t>
      </w:r>
    </w:p>
    <w:p w:rsidR="00125486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муниципального образования </w:t>
      </w:r>
    </w:p>
    <w:p w:rsidR="00125486" w:rsidRDefault="003F0FC0" w:rsidP="00125486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«Заиграевский район»</w:t>
      </w:r>
      <w:r w:rsidR="00125486" w:rsidRPr="001254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1254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Республики Бурятия.</w:t>
      </w:r>
    </w:p>
    <w:p w:rsid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Нормативы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представительских расходов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3F0FC0">
        <w:rPr>
          <w:rFonts w:ascii="Times New Roman" w:hAnsi="Times New Roman" w:cs="Times New Roman"/>
          <w:bCs/>
          <w:sz w:val="24"/>
          <w:szCs w:val="24"/>
        </w:rPr>
        <w:t>Заиграевского районного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Совета депутатов 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образования «Заиграевский район»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Республики Бурятия</w:t>
      </w:r>
    </w:p>
    <w:tbl>
      <w:tblPr>
        <w:tblW w:w="0" w:type="auto"/>
        <w:tblLook w:val="04A0"/>
      </w:tblPr>
      <w:tblGrid>
        <w:gridCol w:w="6332"/>
        <w:gridCol w:w="3619"/>
      </w:tblGrid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Буфетное обслуживание (фуршет) во время проведения переговоров, конференций, семинаров, совещаний и иных массовых мероприятий (на одного участника)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расходам, но не более 35 000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сувениров (памятных подарков), букетов цветов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расходам, но не более 2000 рублей на 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участника</w:t>
            </w:r>
          </w:p>
        </w:tc>
      </w:tr>
    </w:tbl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Default="00125486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Приложение № 2</w:t>
      </w:r>
    </w:p>
    <w:p w:rsidR="003F0FC0" w:rsidRPr="003F0FC0" w:rsidRDefault="003F0FC0" w:rsidP="00125486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Положению о представительских и иных расходах </w:t>
      </w:r>
    </w:p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hAnsi="Times New Roman" w:cs="Times New Roman"/>
          <w:bCs/>
          <w:sz w:val="24"/>
          <w:szCs w:val="24"/>
        </w:rPr>
        <w:t xml:space="preserve">Заиграевского районного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Совета депутатов </w:t>
      </w:r>
    </w:p>
    <w:p w:rsid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образования</w:t>
      </w:r>
    </w:p>
    <w:p w:rsidR="003F0FC0" w:rsidRPr="003F0FC0" w:rsidRDefault="003F0FC0" w:rsidP="003F0FC0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«Заиграевский район»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Республики Бурятия</w:t>
      </w:r>
    </w:p>
    <w:p w:rsid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25486" w:rsidRPr="003F0FC0" w:rsidRDefault="00125486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Нормативы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иных расходов </w:t>
      </w:r>
      <w:r w:rsidRPr="003F0FC0">
        <w:rPr>
          <w:rFonts w:ascii="Times New Roman" w:hAnsi="Times New Roman" w:cs="Times New Roman"/>
          <w:bCs/>
          <w:sz w:val="24"/>
          <w:szCs w:val="24"/>
        </w:rPr>
        <w:t xml:space="preserve">Заиграевского районного </w:t>
      </w: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Совета депутатов 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0F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образования «Заиграевский район»</w:t>
      </w:r>
    </w:p>
    <w:p w:rsidR="003F0FC0" w:rsidRPr="003F0FC0" w:rsidRDefault="003F0FC0" w:rsidP="003F0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121"/>
        <w:gridCol w:w="3830"/>
      </w:tblGrid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Расходы, связанные с приобретением подарков, сув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ниров, цветов в связи с праздничными и юбилейными датами: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для муниципальных образований Республики Бур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для предприятий, учреждений (юридических лиц):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FC0" w:rsidRPr="003F0FC0" w:rsidRDefault="0015373D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3</w:t>
            </w:r>
            <w:r w:rsidR="003F0FC0"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FC0"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FC0" w:rsidRPr="003F0FC0" w:rsidRDefault="0015373D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3</w:t>
            </w:r>
            <w:r w:rsidR="003F0FC0"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FC0" w:rsidRPr="003F0FC0" w:rsidRDefault="0015373D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3</w:t>
            </w:r>
            <w:r w:rsidR="003F0FC0"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4000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5000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последующие 10 лет до 100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5000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и каждые последующие 10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5000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на приобретение сувениров (памятных п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 w:rsidP="0015373D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расходам, но не более 4000 рублей на одного участника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Расходы, связанные с проведением встреч с руков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дителями организаций, предприятий и учреждений района, юбилейных мероприятий, поздравлением ж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муниципального района от имени Совета деп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расходам, но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Расходы на проведение торжественных приемов, п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священных профессиональным праздникам, а также организованных для ветеранов Великой Отечестве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войны, участникам боевых действий, их вдов, в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теранов труда, тружеников тыла, многодетных семей, молодоженов, новорожденных, долгожителей, супр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жеских пар по случаю юбилея совместной жизни, р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отраслей социально-культурной и произво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сферы, учащихся школ, спортсменов и их наставников (тренеров, лиц, обеспечивающих подг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и выступления спортсменов), достигших выс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показателей в своей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расходам, но не более 5000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Чествование, награждение, поздравление ветеранов Великой Отечественной войны, участников боевых действий,  их вдов, ветеранов труда, тружеников тыла, многодетных семей, молодоженов, новорожденных, долгожителей, супружеских пар по случаю юбилея 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жизни, работников отраслей социально-культурной и производственной сферы, учащихся школ, спортсменов и их наставников (тренеров, лиц, обеспечивающих подготовку и выступления спор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сменов), достигших высоких показателей в своей де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5000 рублей (на каждого)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Чествование депутатов, граждан, имеющих почетные звания Российской Федерации, Республики Бурятия, Заиграевского района, и иных лиц, внесших знач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вклад в защиту Родины и  развитиемуниц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5000 рублей (на каждого);</w:t>
            </w:r>
          </w:p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решением С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депутатов </w:t>
            </w:r>
            <w:r w:rsidRPr="003F0FC0">
              <w:rPr>
                <w:rFonts w:ascii="Times New Roman" w:hAnsi="Times New Roman" w:cs="Times New Roman"/>
                <w:sz w:val="24"/>
                <w:szCs w:val="24"/>
              </w:rPr>
              <w:t>от 16 сентября 2022 г  № 229 Об утверждении Положения о муниципальных наградах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Чествование физических и юридических лиц в связи с награждением Почетной грамотой и (или) Благода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письмом Совета депутатов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Сов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депутатов - в соответствии с решением Совета депутатов </w:t>
            </w:r>
            <w:r w:rsidRPr="003F0FC0">
              <w:rPr>
                <w:rFonts w:ascii="Times New Roman" w:hAnsi="Times New Roman" w:cs="Times New Roman"/>
                <w:sz w:val="24"/>
                <w:szCs w:val="24"/>
              </w:rPr>
              <w:t>от 16 сентября 2022 г  № 229 Об утверждении Положения о м</w:t>
            </w:r>
            <w:r w:rsidRPr="003F0F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0FC0">
              <w:rPr>
                <w:rFonts w:ascii="Times New Roman" w:hAnsi="Times New Roman" w:cs="Times New Roman"/>
                <w:sz w:val="24"/>
                <w:szCs w:val="24"/>
              </w:rPr>
              <w:t>ниципальных наградах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Расходы, связанные с мероприятиями по открытию социально значимых объектов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расходам, но не более</w:t>
            </w:r>
            <w:r w:rsidR="0015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 рублей</w:t>
            </w:r>
          </w:p>
        </w:tc>
      </w:tr>
      <w:tr w:rsidR="003F0FC0" w:rsidRPr="003F0FC0" w:rsidTr="003F0FC0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Расходы, связанные с участием в траурных мер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приятиях, посвященных памятным общероссийским датам или связанных со смертью людей, внесших вклад в защиту Родины и развитие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FC0" w:rsidRPr="003F0FC0" w:rsidRDefault="003F0FC0">
            <w:pPr>
              <w:ind w:left="254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расходам, но не более 4000  рублей</w:t>
            </w:r>
          </w:p>
        </w:tc>
      </w:tr>
    </w:tbl>
    <w:p w:rsidR="003F0FC0" w:rsidRPr="003F0FC0" w:rsidRDefault="003F0FC0" w:rsidP="003F0FC0">
      <w:pPr>
        <w:rPr>
          <w:rFonts w:ascii="Times New Roman" w:hAnsi="Times New Roman" w:cs="Times New Roman"/>
          <w:sz w:val="24"/>
          <w:szCs w:val="24"/>
        </w:rPr>
      </w:pPr>
    </w:p>
    <w:p w:rsidR="003F0FC0" w:rsidRPr="003F0FC0" w:rsidRDefault="003F0FC0" w:rsidP="003D205F">
      <w:pPr>
        <w:rPr>
          <w:rFonts w:ascii="Times New Roman" w:hAnsi="Times New Roman" w:cs="Times New Roman"/>
          <w:sz w:val="24"/>
          <w:szCs w:val="24"/>
        </w:rPr>
      </w:pPr>
    </w:p>
    <w:p w:rsidR="003F0FC0" w:rsidRPr="003F0FC0" w:rsidRDefault="003F0FC0" w:rsidP="003D205F">
      <w:pPr>
        <w:rPr>
          <w:rFonts w:ascii="Times New Roman" w:hAnsi="Times New Roman" w:cs="Times New Roman"/>
          <w:sz w:val="24"/>
          <w:szCs w:val="24"/>
        </w:rPr>
      </w:pPr>
    </w:p>
    <w:p w:rsidR="003F0FC0" w:rsidRPr="003F0FC0" w:rsidRDefault="003F0FC0" w:rsidP="003D205F">
      <w:pPr>
        <w:rPr>
          <w:rFonts w:ascii="Times New Roman" w:hAnsi="Times New Roman" w:cs="Times New Roman"/>
          <w:sz w:val="24"/>
          <w:szCs w:val="24"/>
        </w:rPr>
      </w:pPr>
    </w:p>
    <w:sectPr w:rsidR="003F0FC0" w:rsidRPr="003F0FC0" w:rsidSect="003D205F">
      <w:headerReference w:type="default" r:id="rId10"/>
      <w:footerReference w:type="default" r:id="rId11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D0" w:rsidRDefault="00565DD0" w:rsidP="008931BB">
      <w:r>
        <w:separator/>
      </w:r>
    </w:p>
  </w:endnote>
  <w:endnote w:type="continuationSeparator" w:id="1">
    <w:p w:rsidR="00565DD0" w:rsidRDefault="00565DD0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501"/>
      <w:docPartObj>
        <w:docPartGallery w:val="Номера страниц (внизу страницы)"/>
        <w:docPartUnique/>
      </w:docPartObj>
    </w:sdtPr>
    <w:sdtContent>
      <w:p w:rsidR="00F174A8" w:rsidRDefault="00B812EE">
        <w:pPr>
          <w:pStyle w:val="a6"/>
          <w:jc w:val="right"/>
        </w:pPr>
        <w:fldSimple w:instr=" PAGE   \* MERGEFORMAT ">
          <w:r w:rsidR="00B539E7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D0" w:rsidRDefault="00565DD0" w:rsidP="008931BB">
      <w:r>
        <w:separator/>
      </w:r>
    </w:p>
  </w:footnote>
  <w:footnote w:type="continuationSeparator" w:id="1">
    <w:p w:rsidR="00565DD0" w:rsidRDefault="00565DD0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2FD1E7B"/>
    <w:multiLevelType w:val="hybridMultilevel"/>
    <w:tmpl w:val="507E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430D9"/>
    <w:multiLevelType w:val="multilevel"/>
    <w:tmpl w:val="7FCAFB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B0084"/>
    <w:rsid w:val="000E2B12"/>
    <w:rsid w:val="00115C7C"/>
    <w:rsid w:val="00125486"/>
    <w:rsid w:val="0015373D"/>
    <w:rsid w:val="001C7A43"/>
    <w:rsid w:val="002B54FE"/>
    <w:rsid w:val="002E3C20"/>
    <w:rsid w:val="003C46F5"/>
    <w:rsid w:val="003D205F"/>
    <w:rsid w:val="003F0FC0"/>
    <w:rsid w:val="00411C11"/>
    <w:rsid w:val="00441277"/>
    <w:rsid w:val="00466535"/>
    <w:rsid w:val="0049449A"/>
    <w:rsid w:val="004F1E4A"/>
    <w:rsid w:val="004F5840"/>
    <w:rsid w:val="0055638A"/>
    <w:rsid w:val="00564343"/>
    <w:rsid w:val="00565DD0"/>
    <w:rsid w:val="00582B04"/>
    <w:rsid w:val="005A7899"/>
    <w:rsid w:val="005F1E0B"/>
    <w:rsid w:val="0061010D"/>
    <w:rsid w:val="00624810"/>
    <w:rsid w:val="0063037E"/>
    <w:rsid w:val="00692521"/>
    <w:rsid w:val="0071739D"/>
    <w:rsid w:val="007C77D9"/>
    <w:rsid w:val="007E12F3"/>
    <w:rsid w:val="008353AC"/>
    <w:rsid w:val="00875EE0"/>
    <w:rsid w:val="008931BB"/>
    <w:rsid w:val="008B4381"/>
    <w:rsid w:val="008F64B0"/>
    <w:rsid w:val="00922737"/>
    <w:rsid w:val="0095175F"/>
    <w:rsid w:val="009D0BD8"/>
    <w:rsid w:val="00A65029"/>
    <w:rsid w:val="00AB4AA9"/>
    <w:rsid w:val="00AD32EB"/>
    <w:rsid w:val="00B539E7"/>
    <w:rsid w:val="00B54962"/>
    <w:rsid w:val="00B76FB6"/>
    <w:rsid w:val="00B812EE"/>
    <w:rsid w:val="00B968CD"/>
    <w:rsid w:val="00C2534A"/>
    <w:rsid w:val="00C258A7"/>
    <w:rsid w:val="00C3352B"/>
    <w:rsid w:val="00C57FDA"/>
    <w:rsid w:val="00D24E47"/>
    <w:rsid w:val="00DC2F9E"/>
    <w:rsid w:val="00DD6571"/>
    <w:rsid w:val="00DE1313"/>
    <w:rsid w:val="00E03636"/>
    <w:rsid w:val="00E144C8"/>
    <w:rsid w:val="00E410CF"/>
    <w:rsid w:val="00E45B9B"/>
    <w:rsid w:val="00EA6730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22</cp:revision>
  <cp:lastPrinted>2023-10-02T07:11:00Z</cp:lastPrinted>
  <dcterms:created xsi:type="dcterms:W3CDTF">2022-11-07T05:11:00Z</dcterms:created>
  <dcterms:modified xsi:type="dcterms:W3CDTF">2023-10-02T07:14:00Z</dcterms:modified>
</cp:coreProperties>
</file>