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D2D9B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9282657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DD2D9B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26</w:t>
      </w:r>
      <w:r w:rsidR="004917AC">
        <w:rPr>
          <w:szCs w:val="28"/>
          <w:u w:val="single"/>
        </w:rPr>
        <w:t>.0</w:t>
      </w:r>
      <w:r w:rsidR="00B07D55">
        <w:rPr>
          <w:szCs w:val="28"/>
          <w:u w:val="single"/>
        </w:rPr>
        <w:t>6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249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D2D9B" w:rsidRPr="00DD2D9B" w:rsidRDefault="00DD2D9B" w:rsidP="00DD2D9B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right="3683"/>
        <w:jc w:val="both"/>
        <w:rPr>
          <w:sz w:val="26"/>
          <w:szCs w:val="26"/>
        </w:rPr>
      </w:pPr>
      <w:r w:rsidRPr="00DD2D9B">
        <w:rPr>
          <w:color w:val="000000"/>
          <w:sz w:val="26"/>
          <w:szCs w:val="26"/>
        </w:rPr>
        <w:t>О внесении изменений в муниципальную программу</w:t>
      </w:r>
      <w:r w:rsidRPr="00DD2D9B">
        <w:rPr>
          <w:sz w:val="26"/>
          <w:szCs w:val="26"/>
        </w:rPr>
        <w:t xml:space="preserve"> </w:t>
      </w:r>
      <w:r w:rsidRPr="00DD2D9B">
        <w:rPr>
          <w:color w:val="000000"/>
          <w:sz w:val="26"/>
          <w:szCs w:val="26"/>
        </w:rPr>
        <w:t xml:space="preserve">«Профилактика преступлений и иных правонарушений в </w:t>
      </w:r>
      <w:proofErr w:type="spellStart"/>
      <w:r w:rsidRPr="00DD2D9B">
        <w:rPr>
          <w:color w:val="000000"/>
          <w:sz w:val="26"/>
          <w:szCs w:val="26"/>
        </w:rPr>
        <w:t>Заиграевском</w:t>
      </w:r>
      <w:proofErr w:type="spellEnd"/>
      <w:r w:rsidRPr="00DD2D9B">
        <w:rPr>
          <w:color w:val="000000"/>
          <w:sz w:val="26"/>
          <w:szCs w:val="26"/>
        </w:rPr>
        <w:t xml:space="preserve"> районе»,</w:t>
      </w:r>
      <w:r w:rsidRPr="00DD2D9B">
        <w:rPr>
          <w:sz w:val="26"/>
          <w:szCs w:val="26"/>
        </w:rPr>
        <w:t xml:space="preserve"> </w:t>
      </w:r>
      <w:r w:rsidRPr="00DD2D9B">
        <w:rPr>
          <w:color w:val="000000"/>
          <w:sz w:val="26"/>
          <w:szCs w:val="26"/>
        </w:rPr>
        <w:t>утвержденную Постановлением Администрации муниципального образования «Заиграевский</w:t>
      </w:r>
      <w:r w:rsidRPr="00DD2D9B">
        <w:rPr>
          <w:sz w:val="26"/>
          <w:szCs w:val="26"/>
        </w:rPr>
        <w:t xml:space="preserve"> </w:t>
      </w:r>
      <w:r w:rsidRPr="00DD2D9B">
        <w:rPr>
          <w:color w:val="000000"/>
          <w:sz w:val="26"/>
          <w:szCs w:val="26"/>
        </w:rPr>
        <w:t xml:space="preserve">район» Республики Бурятия от 21.02.2019 года № 87 «Об утверждении муниципальной программы «Профилактика преступлений и иных правонарушений в </w:t>
      </w:r>
      <w:proofErr w:type="spellStart"/>
      <w:r w:rsidRPr="00DD2D9B">
        <w:rPr>
          <w:color w:val="000000"/>
          <w:sz w:val="26"/>
          <w:szCs w:val="26"/>
        </w:rPr>
        <w:t>Заиграевском</w:t>
      </w:r>
      <w:proofErr w:type="spellEnd"/>
      <w:r w:rsidRPr="00DD2D9B">
        <w:rPr>
          <w:color w:val="000000"/>
          <w:sz w:val="26"/>
          <w:szCs w:val="26"/>
        </w:rPr>
        <w:t xml:space="preserve"> районе»</w:t>
      </w:r>
    </w:p>
    <w:p w:rsidR="00DD2D9B" w:rsidRPr="00DD2D9B" w:rsidRDefault="00DD2D9B" w:rsidP="00DD2D9B">
      <w:pPr>
        <w:jc w:val="both"/>
        <w:rPr>
          <w:sz w:val="26"/>
          <w:szCs w:val="26"/>
        </w:rPr>
      </w:pPr>
    </w:p>
    <w:p w:rsidR="00DD2D9B" w:rsidRPr="00DD2D9B" w:rsidRDefault="00DD2D9B" w:rsidP="00DD2D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D2D9B">
        <w:rPr>
          <w:color w:val="000000"/>
          <w:sz w:val="26"/>
          <w:szCs w:val="26"/>
        </w:rPr>
        <w:tab/>
      </w:r>
      <w:proofErr w:type="gramStart"/>
      <w:r w:rsidRPr="00DD2D9B">
        <w:rPr>
          <w:color w:val="000000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23.06.2016 года № 182-ФЗ «Об основах системы профилактики правонарушений в Российской Федерации», Законом Республики Бурятия от 13.10.2010 года № 1570-</w:t>
      </w:r>
      <w:r w:rsidRPr="00DD2D9B">
        <w:rPr>
          <w:color w:val="000000"/>
          <w:sz w:val="26"/>
          <w:szCs w:val="26"/>
          <w:lang w:val="en-US"/>
        </w:rPr>
        <w:t xml:space="preserve">IV </w:t>
      </w:r>
      <w:r w:rsidRPr="00DD2D9B">
        <w:rPr>
          <w:color w:val="000000"/>
          <w:sz w:val="26"/>
          <w:szCs w:val="26"/>
        </w:rPr>
        <w:t>«О системе профилактики правонарушений в Республике Бурятия», Постановлением Администрации муниципального образования «Заиграевский район» от 21.11.2018 года № 405 «Об утверждении Порядка разработки</w:t>
      </w:r>
      <w:proofErr w:type="gramEnd"/>
      <w:r w:rsidRPr="00DD2D9B">
        <w:rPr>
          <w:color w:val="000000"/>
          <w:sz w:val="26"/>
          <w:szCs w:val="26"/>
        </w:rPr>
        <w:t xml:space="preserve">, </w:t>
      </w:r>
      <w:proofErr w:type="gramStart"/>
      <w:r w:rsidRPr="00DD2D9B">
        <w:rPr>
          <w:color w:val="000000"/>
          <w:sz w:val="26"/>
          <w:szCs w:val="26"/>
        </w:rPr>
        <w:t xml:space="preserve">реализации и оценки эффективности  муниципальных программ муниципального образования «Заиграевский район», </w:t>
      </w:r>
      <w:r w:rsidRPr="00DD2D9B">
        <w:rPr>
          <w:color w:val="2C2D2E"/>
          <w:sz w:val="26"/>
          <w:szCs w:val="26"/>
        </w:rPr>
        <w:t xml:space="preserve"> Постановлением Администрации муниципального образования «Заиграевский район» от 26.09.2022 г. № 527 «Об отмене Постановления Администрации муниципального образования «Заиграевский район» Республики Бурятия № 474 от 29.08.2022 г. «Об утверждении Порядка разработки, реализации и оценки эффективности муниципальных программ муниципального образования «Заиграевский район»</w:t>
      </w:r>
      <w:r w:rsidRPr="00DD2D9B">
        <w:rPr>
          <w:color w:val="000000"/>
          <w:sz w:val="26"/>
          <w:szCs w:val="26"/>
        </w:rPr>
        <w:t xml:space="preserve"> руководствуясь статьями 29, 30 Устава муниципального образования «Заиграевский район»,</w:t>
      </w:r>
      <w:proofErr w:type="gramEnd"/>
    </w:p>
    <w:p w:rsidR="00DD2D9B" w:rsidRPr="00DD2D9B" w:rsidRDefault="00DD2D9B" w:rsidP="00DD2D9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2D9B">
        <w:rPr>
          <w:b/>
          <w:bCs/>
          <w:color w:val="000000"/>
          <w:sz w:val="26"/>
          <w:szCs w:val="26"/>
        </w:rPr>
        <w:t>постановляю:</w:t>
      </w:r>
    </w:p>
    <w:p w:rsidR="00DD2D9B" w:rsidRPr="00DD2D9B" w:rsidRDefault="00DD2D9B" w:rsidP="00DD2D9B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 w:rsidRPr="00DD2D9B">
        <w:rPr>
          <w:color w:val="000000"/>
          <w:sz w:val="26"/>
          <w:szCs w:val="26"/>
        </w:rPr>
        <w:tab/>
        <w:t xml:space="preserve">1. Внести в муниципальную программу «Профилактика преступлений и иных правонарушений в </w:t>
      </w:r>
      <w:proofErr w:type="spellStart"/>
      <w:r w:rsidRPr="00DD2D9B">
        <w:rPr>
          <w:color w:val="000000"/>
          <w:sz w:val="26"/>
          <w:szCs w:val="26"/>
        </w:rPr>
        <w:t>Заиграевском</w:t>
      </w:r>
      <w:proofErr w:type="spellEnd"/>
      <w:r w:rsidRPr="00DD2D9B">
        <w:rPr>
          <w:color w:val="000000"/>
          <w:sz w:val="26"/>
          <w:szCs w:val="26"/>
        </w:rPr>
        <w:t xml:space="preserve"> районе», утвержденную Постановлением Администрации муниципального образования «Заиграевский район» Республики Бурятия от 21.02.2019 года № 87 «Об утверждении муниципальной программы </w:t>
      </w:r>
      <w:r w:rsidRPr="00DD2D9B">
        <w:rPr>
          <w:color w:val="000000"/>
          <w:sz w:val="26"/>
          <w:szCs w:val="26"/>
        </w:rPr>
        <w:lastRenderedPageBreak/>
        <w:t xml:space="preserve">«Профилактика преступлений и иных правонарушений в </w:t>
      </w:r>
      <w:proofErr w:type="spellStart"/>
      <w:r w:rsidRPr="00DD2D9B">
        <w:rPr>
          <w:color w:val="000000"/>
          <w:sz w:val="26"/>
          <w:szCs w:val="26"/>
        </w:rPr>
        <w:t>Заиграевском</w:t>
      </w:r>
      <w:proofErr w:type="spellEnd"/>
      <w:r w:rsidRPr="00DD2D9B">
        <w:rPr>
          <w:color w:val="000000"/>
          <w:sz w:val="26"/>
          <w:szCs w:val="26"/>
        </w:rPr>
        <w:t xml:space="preserve"> районе» следующие изменения:</w:t>
      </w:r>
    </w:p>
    <w:p w:rsidR="00DD2D9B" w:rsidRPr="00DD2D9B" w:rsidRDefault="00DD2D9B" w:rsidP="00DD2D9B">
      <w:pPr>
        <w:jc w:val="both"/>
        <w:rPr>
          <w:sz w:val="26"/>
          <w:szCs w:val="26"/>
        </w:rPr>
      </w:pPr>
      <w:r w:rsidRPr="00DD2D9B">
        <w:rPr>
          <w:sz w:val="26"/>
          <w:szCs w:val="26"/>
        </w:rPr>
        <w:tab/>
        <w:t>1</w:t>
      </w:r>
      <w:bookmarkStart w:id="0" w:name="_GoBack"/>
      <w:bookmarkEnd w:id="0"/>
      <w:r w:rsidRPr="00DD2D9B">
        <w:rPr>
          <w:sz w:val="26"/>
          <w:szCs w:val="26"/>
        </w:rPr>
        <w:t>.1. В паспорте строку «Объемы бюджетных ассигнований программы» муниципальной программы «Профилактика преступлений и иных правона</w:t>
      </w:r>
      <w:r w:rsidRPr="00DD2D9B">
        <w:rPr>
          <w:sz w:val="26"/>
          <w:szCs w:val="26"/>
        </w:rPr>
        <w:t xml:space="preserve">рушений в </w:t>
      </w:r>
      <w:proofErr w:type="spellStart"/>
      <w:r w:rsidRPr="00DD2D9B">
        <w:rPr>
          <w:sz w:val="26"/>
          <w:szCs w:val="26"/>
        </w:rPr>
        <w:t>Заиграевском</w:t>
      </w:r>
      <w:proofErr w:type="spellEnd"/>
      <w:r w:rsidRPr="00DD2D9B">
        <w:rPr>
          <w:sz w:val="26"/>
          <w:szCs w:val="26"/>
        </w:rPr>
        <w:t xml:space="preserve"> районе»</w:t>
      </w:r>
      <w:r w:rsidRPr="00DD2D9B">
        <w:rPr>
          <w:sz w:val="26"/>
          <w:szCs w:val="26"/>
        </w:rPr>
        <w:t xml:space="preserve"> изложить в следующей редакции:</w:t>
      </w:r>
    </w:p>
    <w:p w:rsidR="00DD2D9B" w:rsidRPr="00DD2D9B" w:rsidRDefault="00DD2D9B" w:rsidP="00DD2D9B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68"/>
        <w:gridCol w:w="1351"/>
        <w:gridCol w:w="1418"/>
        <w:gridCol w:w="1843"/>
        <w:gridCol w:w="1417"/>
        <w:gridCol w:w="1559"/>
      </w:tblGrid>
      <w:tr w:rsidR="00DD2D9B" w:rsidRPr="00DD2D9B" w:rsidTr="00DD2D9B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</w:rPr>
            </w:pPr>
            <w:r w:rsidRPr="00DD2D9B">
              <w:rPr>
                <w:sz w:val="20"/>
              </w:rPr>
              <w:t>Объемы бюджетных ассигнований программы</w:t>
            </w:r>
          </w:p>
        </w:tc>
        <w:tc>
          <w:tcPr>
            <w:tcW w:w="8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right"/>
              <w:rPr>
                <w:sz w:val="20"/>
              </w:rPr>
            </w:pPr>
            <w:r w:rsidRPr="00DD2D9B">
              <w:rPr>
                <w:sz w:val="20"/>
              </w:rPr>
              <w:t>рублей</w:t>
            </w:r>
          </w:p>
        </w:tc>
      </w:tr>
      <w:tr w:rsidR="00DD2D9B" w:rsidRPr="00DD2D9B" w:rsidTr="00DD2D9B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</w:rPr>
            </w:pPr>
            <w:proofErr w:type="spellStart"/>
            <w:r w:rsidRPr="00DD2D9B">
              <w:rPr>
                <w:sz w:val="20"/>
              </w:rPr>
              <w:t>Ггоды</w:t>
            </w:r>
            <w:proofErr w:type="spellEnd"/>
            <w:r w:rsidRPr="00DD2D9B">
              <w:rPr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0"/>
              </w:rPr>
            </w:pPr>
            <w:r w:rsidRPr="00DD2D9B">
              <w:rPr>
                <w:sz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0"/>
              </w:rPr>
            </w:pPr>
            <w:r w:rsidRPr="00DD2D9B">
              <w:rPr>
                <w:sz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0"/>
              </w:rPr>
            </w:pPr>
            <w:r w:rsidRPr="00DD2D9B">
              <w:rPr>
                <w:sz w:val="20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0"/>
              </w:rPr>
            </w:pPr>
            <w:r w:rsidRPr="00DD2D9B">
              <w:rPr>
                <w:sz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0"/>
              </w:rPr>
            </w:pPr>
            <w:r w:rsidRPr="00DD2D9B">
              <w:rPr>
                <w:sz w:val="20"/>
              </w:rPr>
              <w:t>Внебюджетные источники</w:t>
            </w:r>
          </w:p>
        </w:tc>
      </w:tr>
      <w:tr w:rsidR="00DD2D9B" w:rsidRPr="00DD2D9B" w:rsidTr="00DD2D9B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</w:rPr>
            </w:pPr>
            <w:r w:rsidRPr="00DD2D9B">
              <w:rPr>
                <w:sz w:val="20"/>
              </w:rPr>
              <w:t>22019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2 035 742,56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629 800,00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1 405 942,56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</w:tr>
      <w:tr w:rsidR="00DD2D9B" w:rsidRPr="00DD2D9B" w:rsidTr="00DD2D9B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</w:rPr>
            </w:pPr>
            <w:r w:rsidRPr="00DD2D9B">
              <w:rPr>
                <w:sz w:val="20"/>
              </w:rPr>
              <w:t>22020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265 006,55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265 006,55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</w:tr>
      <w:tr w:rsidR="00DD2D9B" w:rsidRPr="00DD2D9B" w:rsidTr="00DD2D9B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</w:rPr>
            </w:pPr>
            <w:r w:rsidRPr="00DD2D9B">
              <w:rPr>
                <w:sz w:val="20"/>
              </w:rPr>
              <w:t>22021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806 650,80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806 650,80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</w:tr>
      <w:tr w:rsidR="00DD2D9B" w:rsidRPr="00DD2D9B" w:rsidTr="00DD2D9B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</w:rPr>
            </w:pPr>
            <w:r w:rsidRPr="00DD2D9B">
              <w:rPr>
                <w:sz w:val="20"/>
              </w:rPr>
              <w:t>22022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1589433,80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1589433,80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</w:tr>
      <w:tr w:rsidR="00DD2D9B" w:rsidRPr="00DD2D9B" w:rsidTr="00DD2D9B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</w:rPr>
            </w:pPr>
            <w:r w:rsidRPr="00DD2D9B">
              <w:rPr>
                <w:sz w:val="20"/>
              </w:rPr>
              <w:t>22023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1644537,57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1644537,57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</w:tr>
      <w:tr w:rsidR="00DD2D9B" w:rsidRPr="00DD2D9B" w:rsidTr="00DD2D9B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</w:rPr>
            </w:pPr>
            <w:r w:rsidRPr="00DD2D9B">
              <w:rPr>
                <w:sz w:val="20"/>
              </w:rPr>
              <w:t>22024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82700,00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82700,00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</w:tr>
      <w:tr w:rsidR="00DD2D9B" w:rsidRPr="00DD2D9B" w:rsidTr="00DD2D9B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 w:firstLine="851"/>
              <w:jc w:val="both"/>
              <w:rPr>
                <w:sz w:val="20"/>
              </w:rPr>
            </w:pPr>
            <w:r w:rsidRPr="00DD2D9B">
              <w:rPr>
                <w:sz w:val="20"/>
              </w:rPr>
              <w:t>22025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82700,00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82700,00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DD2D9B">
              <w:rPr>
                <w:sz w:val="20"/>
              </w:rPr>
              <w:t>-</w:t>
            </w:r>
          </w:p>
        </w:tc>
      </w:tr>
    </w:tbl>
    <w:p w:rsidR="00DD2D9B" w:rsidRPr="00DD2D9B" w:rsidRDefault="00DD2D9B" w:rsidP="00DD2D9B">
      <w:pPr>
        <w:jc w:val="both"/>
        <w:rPr>
          <w:sz w:val="24"/>
          <w:szCs w:val="24"/>
        </w:rPr>
      </w:pPr>
    </w:p>
    <w:p w:rsidR="00DD2D9B" w:rsidRPr="00DD2D9B" w:rsidRDefault="00DD2D9B" w:rsidP="00DD2D9B">
      <w:pPr>
        <w:ind w:firstLine="720"/>
        <w:jc w:val="both"/>
        <w:rPr>
          <w:sz w:val="26"/>
          <w:szCs w:val="26"/>
        </w:rPr>
      </w:pPr>
      <w:r w:rsidRPr="00DD2D9B">
        <w:rPr>
          <w:color w:val="000000"/>
          <w:sz w:val="26"/>
          <w:szCs w:val="26"/>
        </w:rPr>
        <w:t xml:space="preserve">1.2. в </w:t>
      </w:r>
      <w:r w:rsidRPr="00DD2D9B">
        <w:rPr>
          <w:sz w:val="26"/>
          <w:szCs w:val="26"/>
        </w:rPr>
        <w:t xml:space="preserve">Приложении № 1 к муниципальной программе графу «Ответственный исполнитель (соисполнители)» пункта 2.2 изложить в следующей редакции: </w:t>
      </w:r>
      <w:r w:rsidRPr="00DD2D9B">
        <w:rPr>
          <w:color w:val="000000"/>
          <w:sz w:val="26"/>
          <w:szCs w:val="26"/>
        </w:rPr>
        <w:t>МОГП и СП</w:t>
      </w:r>
      <w:r w:rsidRPr="00DD2D9B">
        <w:rPr>
          <w:color w:val="000000"/>
          <w:sz w:val="26"/>
          <w:szCs w:val="26"/>
        </w:rPr>
        <w:t xml:space="preserve"> (</w:t>
      </w:r>
      <w:r w:rsidRPr="00DD2D9B">
        <w:rPr>
          <w:color w:val="000000"/>
          <w:sz w:val="26"/>
          <w:szCs w:val="26"/>
        </w:rPr>
        <w:t xml:space="preserve">по согласованию), Отдел МВД </w:t>
      </w:r>
      <w:r w:rsidRPr="00DD2D9B">
        <w:rPr>
          <w:color w:val="000000"/>
          <w:sz w:val="26"/>
          <w:szCs w:val="26"/>
        </w:rPr>
        <w:t xml:space="preserve">России по </w:t>
      </w:r>
      <w:proofErr w:type="spellStart"/>
      <w:r w:rsidRPr="00DD2D9B">
        <w:rPr>
          <w:color w:val="000000"/>
          <w:sz w:val="26"/>
          <w:szCs w:val="26"/>
        </w:rPr>
        <w:t>Заиграевскому</w:t>
      </w:r>
      <w:proofErr w:type="spellEnd"/>
      <w:r w:rsidRPr="00DD2D9B">
        <w:rPr>
          <w:color w:val="000000"/>
          <w:sz w:val="26"/>
          <w:szCs w:val="26"/>
        </w:rPr>
        <w:t xml:space="preserve"> району (по согласованию), </w:t>
      </w:r>
      <w:proofErr w:type="spellStart"/>
      <w:r w:rsidRPr="00DD2D9B">
        <w:rPr>
          <w:color w:val="000000"/>
          <w:sz w:val="26"/>
          <w:szCs w:val="26"/>
        </w:rPr>
        <w:t>Заиграевская</w:t>
      </w:r>
      <w:proofErr w:type="spellEnd"/>
      <w:r w:rsidRPr="00DD2D9B">
        <w:rPr>
          <w:color w:val="000000"/>
          <w:sz w:val="26"/>
          <w:szCs w:val="26"/>
        </w:rPr>
        <w:t xml:space="preserve"> ЦРБ (по согласованию), ЗАГС (</w:t>
      </w:r>
      <w:r w:rsidRPr="00DD2D9B">
        <w:rPr>
          <w:color w:val="000000"/>
          <w:sz w:val="26"/>
          <w:szCs w:val="26"/>
        </w:rPr>
        <w:t>по согласованию),</w:t>
      </w:r>
      <w:r w:rsidRPr="00DD2D9B">
        <w:rPr>
          <w:color w:val="000000"/>
          <w:sz w:val="26"/>
          <w:szCs w:val="26"/>
        </w:rPr>
        <w:t xml:space="preserve"> </w:t>
      </w:r>
      <w:r w:rsidRPr="00DD2D9B">
        <w:rPr>
          <w:color w:val="000000"/>
          <w:sz w:val="26"/>
          <w:szCs w:val="26"/>
        </w:rPr>
        <w:t>Пенсионный фонд</w:t>
      </w:r>
      <w:r w:rsidRPr="00DD2D9B">
        <w:rPr>
          <w:color w:val="000000"/>
          <w:sz w:val="26"/>
          <w:szCs w:val="26"/>
        </w:rPr>
        <w:t xml:space="preserve"> (</w:t>
      </w:r>
      <w:r w:rsidRPr="00DD2D9B">
        <w:rPr>
          <w:color w:val="000000"/>
          <w:sz w:val="26"/>
          <w:szCs w:val="26"/>
        </w:rPr>
        <w:t>по согласованию), ОСЗН</w:t>
      </w:r>
      <w:r w:rsidRPr="00DD2D9B">
        <w:rPr>
          <w:color w:val="000000"/>
          <w:sz w:val="26"/>
          <w:szCs w:val="26"/>
        </w:rPr>
        <w:t xml:space="preserve"> (</w:t>
      </w:r>
      <w:r w:rsidRPr="00DD2D9B">
        <w:rPr>
          <w:color w:val="000000"/>
          <w:sz w:val="26"/>
          <w:szCs w:val="26"/>
        </w:rPr>
        <w:t>по согласованию),</w:t>
      </w:r>
      <w:r w:rsidRPr="00DD2D9B">
        <w:rPr>
          <w:color w:val="000000"/>
          <w:sz w:val="26"/>
          <w:szCs w:val="26"/>
        </w:rPr>
        <w:t xml:space="preserve"> УИИ</w:t>
      </w:r>
      <w:r>
        <w:rPr>
          <w:color w:val="000000"/>
          <w:sz w:val="26"/>
          <w:szCs w:val="26"/>
        </w:rPr>
        <w:t xml:space="preserve"> </w:t>
      </w:r>
      <w:r w:rsidRPr="00DD2D9B">
        <w:rPr>
          <w:color w:val="000000"/>
          <w:sz w:val="26"/>
          <w:szCs w:val="26"/>
        </w:rPr>
        <w:t>(</w:t>
      </w:r>
      <w:r w:rsidRPr="00DD2D9B">
        <w:rPr>
          <w:color w:val="000000"/>
          <w:sz w:val="26"/>
          <w:szCs w:val="26"/>
        </w:rPr>
        <w:t xml:space="preserve">по согласованию), </w:t>
      </w:r>
      <w:proofErr w:type="spellStart"/>
      <w:r w:rsidRPr="00DD2D9B">
        <w:rPr>
          <w:color w:val="000000"/>
          <w:sz w:val="26"/>
          <w:szCs w:val="26"/>
        </w:rPr>
        <w:t>ТОСы</w:t>
      </w:r>
      <w:proofErr w:type="spellEnd"/>
      <w:r w:rsidRPr="00DD2D9B">
        <w:rPr>
          <w:color w:val="000000"/>
          <w:sz w:val="26"/>
          <w:szCs w:val="26"/>
        </w:rPr>
        <w:t xml:space="preserve"> Заиграевского района (по согласованию)</w:t>
      </w:r>
      <w:r w:rsidRPr="00DD2D9B">
        <w:rPr>
          <w:color w:val="000000"/>
          <w:sz w:val="26"/>
          <w:szCs w:val="26"/>
        </w:rPr>
        <w:t xml:space="preserve"> </w:t>
      </w:r>
      <w:r w:rsidRPr="00DD2D9B">
        <w:rPr>
          <w:color w:val="000000"/>
          <w:sz w:val="26"/>
          <w:szCs w:val="26"/>
        </w:rPr>
        <w:t>согласно к настоящему Постановлению</w:t>
      </w:r>
      <w:r w:rsidRPr="00DD2D9B">
        <w:rPr>
          <w:color w:val="000000"/>
          <w:sz w:val="26"/>
          <w:szCs w:val="26"/>
        </w:rPr>
        <w:t xml:space="preserve"> </w:t>
      </w:r>
      <w:r w:rsidRPr="00DD2D9B">
        <w:rPr>
          <w:sz w:val="26"/>
          <w:szCs w:val="26"/>
        </w:rPr>
        <w:t>(приложение №1).</w:t>
      </w:r>
    </w:p>
    <w:p w:rsidR="00DD2D9B" w:rsidRPr="00DD2D9B" w:rsidRDefault="00DD2D9B" w:rsidP="00DD2D9B">
      <w:pPr>
        <w:ind w:firstLine="720"/>
        <w:jc w:val="both"/>
        <w:rPr>
          <w:sz w:val="26"/>
          <w:szCs w:val="26"/>
        </w:rPr>
      </w:pPr>
      <w:r w:rsidRPr="00DD2D9B">
        <w:rPr>
          <w:sz w:val="26"/>
          <w:szCs w:val="26"/>
        </w:rPr>
        <w:t xml:space="preserve">1.3 в Приложение «1 к муниципальной программе добавить п. 2.3 </w:t>
      </w:r>
      <w:r w:rsidRPr="00DD2D9B">
        <w:rPr>
          <w:color w:val="000000"/>
          <w:sz w:val="26"/>
          <w:szCs w:val="26"/>
        </w:rPr>
        <w:t xml:space="preserve">Стимулирование деятельности организаций, представляющих  рабочие места лицам, нуждающимся в </w:t>
      </w:r>
      <w:r w:rsidRPr="00DD2D9B">
        <w:rPr>
          <w:color w:val="000000"/>
          <w:sz w:val="26"/>
          <w:szCs w:val="26"/>
        </w:rPr>
        <w:t xml:space="preserve">социальной адаптации, а так же </w:t>
      </w:r>
      <w:r w:rsidRPr="00DD2D9B">
        <w:rPr>
          <w:color w:val="000000"/>
          <w:sz w:val="26"/>
          <w:szCs w:val="26"/>
        </w:rPr>
        <w:t>лицам прошедшим курс лечения от наркомании, алкоголизма, токсикомании и реабилитацию. Ответственный исполнитель пункта 2.3 ГАУЗ «</w:t>
      </w:r>
      <w:proofErr w:type="spellStart"/>
      <w:r w:rsidRPr="00DD2D9B">
        <w:rPr>
          <w:color w:val="000000"/>
          <w:sz w:val="26"/>
          <w:szCs w:val="26"/>
        </w:rPr>
        <w:t>Заиграевская</w:t>
      </w:r>
      <w:proofErr w:type="spellEnd"/>
      <w:r w:rsidRPr="00DD2D9B">
        <w:rPr>
          <w:color w:val="000000"/>
          <w:sz w:val="26"/>
          <w:szCs w:val="26"/>
        </w:rPr>
        <w:t xml:space="preserve"> ЦРБ»</w:t>
      </w:r>
    </w:p>
    <w:p w:rsidR="00DD2D9B" w:rsidRPr="00DD2D9B" w:rsidRDefault="00DD2D9B" w:rsidP="00DD2D9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2D9B">
        <w:rPr>
          <w:color w:val="000000"/>
          <w:sz w:val="26"/>
          <w:szCs w:val="26"/>
        </w:rPr>
        <w:t xml:space="preserve">1.4 </w:t>
      </w:r>
      <w:r w:rsidRPr="00DD2D9B">
        <w:rPr>
          <w:color w:val="000000"/>
          <w:sz w:val="26"/>
          <w:szCs w:val="26"/>
        </w:rPr>
        <w:t>Приложение №3«</w:t>
      </w:r>
      <w:r w:rsidRPr="00DD2D9B">
        <w:rPr>
          <w:sz w:val="26"/>
          <w:szCs w:val="26"/>
        </w:rPr>
        <w:t>Ресурсное обеспечение муниципальной программы» изложить в нов</w:t>
      </w:r>
      <w:r w:rsidRPr="00DD2D9B">
        <w:rPr>
          <w:sz w:val="26"/>
          <w:szCs w:val="26"/>
        </w:rPr>
        <w:t>ой редакции согласно приложению</w:t>
      </w:r>
      <w:r w:rsidRPr="00DD2D9B">
        <w:rPr>
          <w:sz w:val="26"/>
          <w:szCs w:val="26"/>
        </w:rPr>
        <w:t xml:space="preserve"> к настоящему Постановлению (приложение №3).</w:t>
      </w:r>
    </w:p>
    <w:p w:rsidR="00DD2D9B" w:rsidRPr="00DD2D9B" w:rsidRDefault="00DD2D9B" w:rsidP="00DD2D9B">
      <w:pPr>
        <w:jc w:val="both"/>
        <w:rPr>
          <w:sz w:val="26"/>
          <w:szCs w:val="26"/>
        </w:rPr>
      </w:pPr>
      <w:r w:rsidRPr="00DD2D9B">
        <w:rPr>
          <w:color w:val="000000"/>
          <w:sz w:val="26"/>
          <w:szCs w:val="26"/>
        </w:rPr>
        <w:tab/>
        <w:t xml:space="preserve">2. </w:t>
      </w:r>
      <w:r w:rsidRPr="00DD2D9B">
        <w:rPr>
          <w:color w:val="000000"/>
          <w:sz w:val="26"/>
          <w:szCs w:val="26"/>
        </w:rPr>
        <w:t xml:space="preserve">Настоящее Постановление вступает в силу со дня его </w:t>
      </w:r>
      <w:r w:rsidRPr="00DD2D9B">
        <w:rPr>
          <w:color w:val="000000"/>
          <w:sz w:val="26"/>
          <w:szCs w:val="26"/>
          <w:shd w:val="clear" w:color="auto" w:fill="FFFFFF"/>
        </w:rPr>
        <w:t>подписания</w:t>
      </w:r>
      <w:r w:rsidRPr="00DD2D9B">
        <w:rPr>
          <w:color w:val="000000"/>
          <w:sz w:val="26"/>
          <w:szCs w:val="26"/>
        </w:rPr>
        <w:t>.</w:t>
      </w:r>
    </w:p>
    <w:p w:rsidR="00DD2D9B" w:rsidRPr="00DD2D9B" w:rsidRDefault="00DD2D9B" w:rsidP="00DD2D9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D2D9B">
        <w:rPr>
          <w:color w:val="000000"/>
          <w:sz w:val="26"/>
          <w:szCs w:val="26"/>
        </w:rPr>
        <w:tab/>
        <w:t xml:space="preserve">3. Опубликовать настоящее Постановление в газете «Вперед» и разместить </w:t>
      </w:r>
      <w:r w:rsidRPr="00DD2D9B">
        <w:rPr>
          <w:color w:val="000000"/>
          <w:sz w:val="26"/>
          <w:szCs w:val="26"/>
        </w:rPr>
        <w:t xml:space="preserve">на сайте - </w:t>
      </w:r>
      <w:hyperlink r:id="rId9" w:history="1">
        <w:r w:rsidRPr="00DD2D9B">
          <w:rPr>
            <w:rStyle w:val="a8"/>
            <w:sz w:val="26"/>
            <w:szCs w:val="26"/>
          </w:rPr>
          <w:t>https://egov-buryatia.ru/zaigraevo/</w:t>
        </w:r>
      </w:hyperlink>
      <w:r w:rsidRPr="00DD2D9B">
        <w:rPr>
          <w:color w:val="000000"/>
          <w:sz w:val="26"/>
          <w:szCs w:val="26"/>
        </w:rPr>
        <w:t xml:space="preserve">.  </w:t>
      </w:r>
      <w:r w:rsidRPr="00DD2D9B">
        <w:rPr>
          <w:color w:val="000000"/>
          <w:sz w:val="26"/>
          <w:szCs w:val="26"/>
        </w:rPr>
        <w:t xml:space="preserve"> </w:t>
      </w:r>
    </w:p>
    <w:p w:rsidR="00DD2D9B" w:rsidRPr="00DD2D9B" w:rsidRDefault="00DD2D9B" w:rsidP="00DD2D9B">
      <w:pPr>
        <w:jc w:val="both"/>
        <w:rPr>
          <w:color w:val="000000"/>
          <w:sz w:val="26"/>
          <w:szCs w:val="26"/>
        </w:rPr>
      </w:pPr>
      <w:r w:rsidRPr="00DD2D9B">
        <w:rPr>
          <w:color w:val="000000"/>
          <w:sz w:val="26"/>
          <w:szCs w:val="26"/>
        </w:rPr>
        <w:tab/>
        <w:t xml:space="preserve">4. </w:t>
      </w:r>
      <w:proofErr w:type="gramStart"/>
      <w:r w:rsidRPr="00DD2D9B">
        <w:rPr>
          <w:color w:val="000000"/>
          <w:sz w:val="26"/>
          <w:szCs w:val="26"/>
        </w:rPr>
        <w:t>Контроль за</w:t>
      </w:r>
      <w:proofErr w:type="gramEnd"/>
      <w:r w:rsidRPr="00DD2D9B">
        <w:rPr>
          <w:color w:val="000000"/>
          <w:sz w:val="26"/>
          <w:szCs w:val="26"/>
        </w:rPr>
        <w:t xml:space="preserve"> исполнением настоящего Постановления возложить на И.С. Петрова, Первого заместителя руководителя Администрации муниципального образования «Заиграевский район». </w:t>
      </w:r>
    </w:p>
    <w:p w:rsidR="00D742B0" w:rsidRPr="00DD2D9B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2B0" w:rsidRPr="00DD2D9B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F0F" w:rsidRPr="00DD2D9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D2D9B">
        <w:rPr>
          <w:sz w:val="26"/>
          <w:szCs w:val="26"/>
        </w:rPr>
        <w:t xml:space="preserve">Глава </w:t>
      </w:r>
      <w:proofErr w:type="gramStart"/>
      <w:r w:rsidRPr="00DD2D9B">
        <w:rPr>
          <w:sz w:val="26"/>
          <w:szCs w:val="26"/>
        </w:rPr>
        <w:t>муниципального</w:t>
      </w:r>
      <w:proofErr w:type="gramEnd"/>
      <w:r w:rsidRPr="00DD2D9B">
        <w:rPr>
          <w:sz w:val="26"/>
          <w:szCs w:val="26"/>
        </w:rPr>
        <w:t xml:space="preserve"> </w:t>
      </w:r>
    </w:p>
    <w:p w:rsidR="009F5F0F" w:rsidRPr="00DD2D9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D2D9B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9F5F0F" w:rsidRPr="00DD2D9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D2D9B">
        <w:rPr>
          <w:sz w:val="26"/>
          <w:szCs w:val="26"/>
        </w:rPr>
        <w:t xml:space="preserve">руководитель Администрации      </w:t>
      </w:r>
      <w:r w:rsidR="00DD2D9B">
        <w:rPr>
          <w:sz w:val="26"/>
          <w:szCs w:val="26"/>
        </w:rPr>
        <w:t xml:space="preserve">                          </w:t>
      </w:r>
      <w:r w:rsidR="00DD2D9B" w:rsidRPr="00DD2D9B">
        <w:rPr>
          <w:sz w:val="26"/>
          <w:szCs w:val="26"/>
        </w:rPr>
        <w:t xml:space="preserve">                   </w:t>
      </w:r>
      <w:r w:rsidRPr="00DD2D9B">
        <w:rPr>
          <w:sz w:val="26"/>
          <w:szCs w:val="26"/>
        </w:rPr>
        <w:t xml:space="preserve">                     В.А. </w:t>
      </w:r>
      <w:proofErr w:type="spellStart"/>
      <w:r w:rsidRPr="00DD2D9B">
        <w:rPr>
          <w:sz w:val="26"/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2D9B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D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D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7EFF-69BD-42B2-B98D-75DE8068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2023-06-26T03:04:00Z</cp:lastPrinted>
  <dcterms:created xsi:type="dcterms:W3CDTF">2023-06-26T03:04:00Z</dcterms:created>
  <dcterms:modified xsi:type="dcterms:W3CDTF">2023-06-26T03:04:00Z</dcterms:modified>
</cp:coreProperties>
</file>