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504D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42408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620EF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620EFD">
        <w:rPr>
          <w:b/>
          <w:szCs w:val="28"/>
        </w:rPr>
        <w:t>ПОСТАНОВЛЕНИЕ</w:t>
      </w:r>
    </w:p>
    <w:p w:rsidR="0043356C" w:rsidRPr="00080194" w:rsidRDefault="00620EFD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 w:rsidRPr="00620EFD">
        <w:rPr>
          <w:szCs w:val="28"/>
          <w:u w:val="single"/>
        </w:rPr>
        <w:t>24</w:t>
      </w:r>
      <w:r w:rsidR="0080058F" w:rsidRPr="00620EFD">
        <w:rPr>
          <w:szCs w:val="28"/>
          <w:u w:val="single"/>
        </w:rPr>
        <w:t>.</w:t>
      </w:r>
      <w:r w:rsidR="003C4A65" w:rsidRPr="00620EFD">
        <w:rPr>
          <w:szCs w:val="28"/>
          <w:u w:val="single"/>
        </w:rPr>
        <w:t>03</w:t>
      </w:r>
      <w:r w:rsidR="008A4DC0" w:rsidRPr="00620EFD">
        <w:rPr>
          <w:szCs w:val="28"/>
          <w:u w:val="single"/>
        </w:rPr>
        <w:t>.202</w:t>
      </w:r>
      <w:r w:rsidR="00953BD9" w:rsidRPr="00620EFD">
        <w:rPr>
          <w:szCs w:val="28"/>
          <w:u w:val="single"/>
        </w:rPr>
        <w:t>5</w:t>
      </w:r>
      <w:r w:rsidR="0043356C" w:rsidRPr="00620EFD">
        <w:rPr>
          <w:szCs w:val="28"/>
        </w:rPr>
        <w:t xml:space="preserve">                                                  </w:t>
      </w:r>
      <w:r w:rsidR="0020042E" w:rsidRPr="00620EFD">
        <w:rPr>
          <w:szCs w:val="28"/>
        </w:rPr>
        <w:t xml:space="preserve">    </w:t>
      </w:r>
      <w:r w:rsidR="0043356C" w:rsidRPr="00620EFD">
        <w:rPr>
          <w:szCs w:val="28"/>
        </w:rPr>
        <w:t xml:space="preserve">  </w:t>
      </w:r>
      <w:r w:rsidR="002409F1" w:rsidRPr="00620EFD">
        <w:rPr>
          <w:szCs w:val="28"/>
        </w:rPr>
        <w:t xml:space="preserve">                      </w:t>
      </w:r>
      <w:r w:rsidR="00A278D9" w:rsidRPr="00620EFD">
        <w:rPr>
          <w:szCs w:val="28"/>
        </w:rPr>
        <w:t xml:space="preserve">         </w:t>
      </w:r>
      <w:r w:rsidR="008A4DC0" w:rsidRPr="00620EFD">
        <w:rPr>
          <w:szCs w:val="28"/>
        </w:rPr>
        <w:t xml:space="preserve">                </w:t>
      </w:r>
      <w:r w:rsidR="003B7EF7" w:rsidRPr="00620EFD">
        <w:rPr>
          <w:szCs w:val="28"/>
        </w:rPr>
        <w:t xml:space="preserve"> </w:t>
      </w:r>
      <w:r w:rsidR="00CE54B7" w:rsidRPr="00620EFD">
        <w:rPr>
          <w:szCs w:val="28"/>
        </w:rPr>
        <w:t xml:space="preserve">   </w:t>
      </w:r>
      <w:r w:rsidR="00953BD9" w:rsidRPr="00620EFD">
        <w:rPr>
          <w:szCs w:val="28"/>
        </w:rPr>
        <w:t xml:space="preserve">  </w:t>
      </w:r>
      <w:r w:rsidR="0043356C" w:rsidRPr="00620EFD">
        <w:rPr>
          <w:szCs w:val="28"/>
        </w:rPr>
        <w:t>№</w:t>
      </w:r>
      <w:r w:rsidRPr="00080194">
        <w:rPr>
          <w:szCs w:val="28"/>
          <w:u w:val="single"/>
        </w:rPr>
        <w:t>117</w:t>
      </w:r>
    </w:p>
    <w:p w:rsidR="0043356C" w:rsidRPr="00620EF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620EFD">
        <w:rPr>
          <w:szCs w:val="28"/>
        </w:rPr>
        <w:t>п. Заиграево</w:t>
      </w:r>
    </w:p>
    <w:p w:rsidR="00620EFD" w:rsidRPr="00620EFD" w:rsidRDefault="00620EFD" w:rsidP="00620EFD">
      <w:pPr>
        <w:ind w:right="5101"/>
        <w:jc w:val="both"/>
        <w:rPr>
          <w:rStyle w:val="a9"/>
          <w:i w:val="0"/>
          <w:szCs w:val="28"/>
        </w:rPr>
      </w:pPr>
      <w:r w:rsidRPr="00620EFD">
        <w:rPr>
          <w:rStyle w:val="a9"/>
          <w:i w:val="0"/>
          <w:szCs w:val="28"/>
        </w:rPr>
        <w:t>О проведении публичных слушаний по проекту решения Заиграевского районного Совета депутатов «Об утверждении отчета об исполнении бюджета муниципального образования «Заиграевский район»</w:t>
      </w:r>
      <w:r w:rsidR="00C13407">
        <w:rPr>
          <w:rStyle w:val="a9"/>
          <w:i w:val="0"/>
          <w:szCs w:val="28"/>
        </w:rPr>
        <w:t xml:space="preserve"> за 2024 год</w:t>
      </w:r>
    </w:p>
    <w:p w:rsidR="00A278D9" w:rsidRPr="00620EFD" w:rsidRDefault="00A278D9" w:rsidP="00A278D9">
      <w:pPr>
        <w:ind w:right="4959"/>
        <w:jc w:val="both"/>
        <w:rPr>
          <w:iCs/>
          <w:szCs w:val="28"/>
        </w:rPr>
      </w:pP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proofErr w:type="gramStart"/>
      <w:r w:rsidRPr="00620EFD">
        <w:rPr>
          <w:bCs/>
          <w:kern w:val="36"/>
          <w:szCs w:val="28"/>
        </w:rPr>
        <w:t>На основании Федерального закона от 06.10.2003 г. № 131-ФЗ «Об общих принципах организации местного самоуправления в Российской Федерации», в целях рассмотрения проекта решения Заиграевского районного Совета депутатов «Об утверждении отчета об исполнении бюджета муниципального образования «Заиграевский район» за 202</w:t>
      </w:r>
      <w:r w:rsidRPr="00620EFD">
        <w:rPr>
          <w:bCs/>
          <w:kern w:val="36"/>
          <w:szCs w:val="28"/>
        </w:rPr>
        <w:t xml:space="preserve">4 год», руководствуясь статьей </w:t>
      </w:r>
      <w:r w:rsidRPr="00620EFD">
        <w:rPr>
          <w:bCs/>
          <w:kern w:val="36"/>
          <w:szCs w:val="28"/>
        </w:rPr>
        <w:t>30 Устава муниципального образования «Заиграевский район», Решения Заиграевского районного Совета депутатов муниципального образования «Заиграевский район» от 27.11.2015 г. № 91</w:t>
      </w:r>
      <w:proofErr w:type="gramEnd"/>
      <w:r w:rsidRPr="00620EFD">
        <w:rPr>
          <w:bCs/>
          <w:kern w:val="36"/>
          <w:szCs w:val="28"/>
        </w:rPr>
        <w:t xml:space="preserve"> «Об утверждении Положения «О публичных слушаниях в муниципальном образовании «Заиграевский район», статьи 9 Решения Заиграевского районного Совета депутатов муниципального образования «Заиграевский район» от 22.12.2023 г. № 302 «Об утверждении Положения о бюджетном процессе в муниципальном образовании «Заиграевский район»,</w:t>
      </w:r>
    </w:p>
    <w:p w:rsidR="00620EFD" w:rsidRPr="00620EFD" w:rsidRDefault="00620EFD" w:rsidP="00620EFD">
      <w:pPr>
        <w:ind w:firstLine="709"/>
        <w:jc w:val="both"/>
        <w:rPr>
          <w:b/>
          <w:bCs/>
          <w:kern w:val="36"/>
          <w:szCs w:val="28"/>
        </w:rPr>
      </w:pPr>
      <w:r w:rsidRPr="00620EFD">
        <w:rPr>
          <w:b/>
          <w:bCs/>
          <w:kern w:val="36"/>
          <w:szCs w:val="28"/>
        </w:rPr>
        <w:t>постановляю: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1. Назначить публичные слушания на 18 апреля 2025 г. в 09.00 часов по адресу поселок Заиграево, улица Октябрьская, дом 4 (здание администрации муниципального образования «Заиграевский район») по вопросу: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>обсуждение проекта решения Заиграевского районного Совета депутатов «Об утверждении отчета об исполнении бюджета муниципального образования «Заиграевский район» за 2024 год»;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lastRenderedPageBreak/>
        <w:t>2. Утвердить состав комиссии по проведению публичных слушаний в следующем составе: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>Л.С. Волкова Глава муниципального образования «Заиграевский район», руководитель Администрации, инициатор публичных слушаний;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С.Л. </w:t>
      </w:r>
      <w:proofErr w:type="spellStart"/>
      <w:r w:rsidRPr="00620EFD">
        <w:rPr>
          <w:bCs/>
          <w:kern w:val="36"/>
          <w:szCs w:val="28"/>
        </w:rPr>
        <w:t>Глобенко</w:t>
      </w:r>
      <w:proofErr w:type="spellEnd"/>
      <w:r w:rsidRPr="00620EFD">
        <w:rPr>
          <w:bCs/>
          <w:kern w:val="36"/>
          <w:szCs w:val="28"/>
        </w:rPr>
        <w:t>, заместитель руководителя администрации по экономическим вопросам муниципального образования «Заиграевский район»;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>И.М. Кириллов Председатель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О.А. </w:t>
      </w:r>
      <w:proofErr w:type="spellStart"/>
      <w:r w:rsidRPr="00620EFD">
        <w:rPr>
          <w:bCs/>
          <w:kern w:val="36"/>
          <w:szCs w:val="28"/>
        </w:rPr>
        <w:t>Чмелёва</w:t>
      </w:r>
      <w:proofErr w:type="spellEnd"/>
      <w:r w:rsidRPr="00620EFD">
        <w:rPr>
          <w:bCs/>
          <w:kern w:val="36"/>
          <w:szCs w:val="28"/>
        </w:rPr>
        <w:t xml:space="preserve">, </w:t>
      </w:r>
      <w:proofErr w:type="spellStart"/>
      <w:r w:rsidRPr="00620EFD">
        <w:rPr>
          <w:bCs/>
          <w:kern w:val="36"/>
          <w:szCs w:val="28"/>
        </w:rPr>
        <w:t>И.о</w:t>
      </w:r>
      <w:proofErr w:type="spellEnd"/>
      <w:r w:rsidRPr="00620EFD">
        <w:rPr>
          <w:bCs/>
          <w:kern w:val="36"/>
          <w:szCs w:val="28"/>
        </w:rPr>
        <w:t>. начальника Финансового Управления администрации муниципального образования «Заиграевский район»;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Т.А. </w:t>
      </w:r>
      <w:proofErr w:type="spellStart"/>
      <w:r w:rsidRPr="00620EFD">
        <w:rPr>
          <w:bCs/>
          <w:kern w:val="36"/>
          <w:szCs w:val="28"/>
        </w:rPr>
        <w:t>Бреус</w:t>
      </w:r>
      <w:proofErr w:type="spellEnd"/>
      <w:r w:rsidRPr="00620EFD">
        <w:rPr>
          <w:bCs/>
          <w:kern w:val="36"/>
          <w:szCs w:val="28"/>
        </w:rPr>
        <w:t>, управляющий делами администрации муниципального образования «Заиграевский район»;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Н.И. </w:t>
      </w:r>
      <w:proofErr w:type="spellStart"/>
      <w:r w:rsidRPr="00620EFD">
        <w:rPr>
          <w:bCs/>
          <w:kern w:val="36"/>
          <w:szCs w:val="28"/>
        </w:rPr>
        <w:t>Гузеева</w:t>
      </w:r>
      <w:proofErr w:type="spellEnd"/>
      <w:r w:rsidRPr="00620EFD">
        <w:rPr>
          <w:bCs/>
          <w:kern w:val="36"/>
          <w:szCs w:val="28"/>
        </w:rPr>
        <w:t>, начальник правового отдела администрации муниципального образования «Заиграевский район»;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Н.П. </w:t>
      </w:r>
      <w:proofErr w:type="spellStart"/>
      <w:r w:rsidRPr="00620EFD">
        <w:rPr>
          <w:bCs/>
          <w:kern w:val="36"/>
          <w:szCs w:val="28"/>
        </w:rPr>
        <w:t>Куйдина</w:t>
      </w:r>
      <w:proofErr w:type="spellEnd"/>
      <w:r w:rsidRPr="00620EFD">
        <w:rPr>
          <w:bCs/>
          <w:kern w:val="36"/>
          <w:szCs w:val="28"/>
        </w:rPr>
        <w:t>, руководитель Ревизионной комиссии муниципального образования «Заиграевский район»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Э.Д. </w:t>
      </w:r>
      <w:proofErr w:type="spellStart"/>
      <w:r w:rsidRPr="00620EFD">
        <w:rPr>
          <w:bCs/>
          <w:kern w:val="36"/>
          <w:szCs w:val="28"/>
        </w:rPr>
        <w:t>Цынгуев</w:t>
      </w:r>
      <w:proofErr w:type="spellEnd"/>
      <w:r w:rsidRPr="00620EFD">
        <w:rPr>
          <w:bCs/>
          <w:kern w:val="36"/>
          <w:szCs w:val="28"/>
        </w:rPr>
        <w:t>, депутат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 xml:space="preserve">Ж.Ж. </w:t>
      </w:r>
      <w:proofErr w:type="spellStart"/>
      <w:r w:rsidRPr="00620EFD">
        <w:rPr>
          <w:bCs/>
          <w:kern w:val="36"/>
          <w:szCs w:val="28"/>
        </w:rPr>
        <w:t>Хусаев</w:t>
      </w:r>
      <w:proofErr w:type="spellEnd"/>
      <w:r w:rsidRPr="00620EFD">
        <w:rPr>
          <w:bCs/>
          <w:kern w:val="36"/>
          <w:szCs w:val="28"/>
        </w:rPr>
        <w:t>, депутат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 B.C. Горбатых, депутат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</w:t>
      </w:r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>А.В. Леонов, депутат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 xml:space="preserve">- Ч.В. </w:t>
      </w:r>
      <w:proofErr w:type="spellStart"/>
      <w:r w:rsidRPr="00620EFD">
        <w:rPr>
          <w:bCs/>
          <w:kern w:val="36"/>
          <w:szCs w:val="28"/>
        </w:rPr>
        <w:t>Михаханов</w:t>
      </w:r>
      <w:proofErr w:type="spellEnd"/>
      <w:r w:rsidRPr="00620EFD">
        <w:rPr>
          <w:bCs/>
          <w:kern w:val="36"/>
          <w:szCs w:val="28"/>
        </w:rPr>
        <w:t>, депутат Заиграевского районного Совета депутатов муниципального образования «Заиграевский район» по Республики Бурятия (по согласованию);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>- В.Ю. Киреев, депутат Заиграевского районного Совета депутатов муниципального образования «Заиграевский район» по Республики Бурятия (по согласованию).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 xml:space="preserve">3. </w:t>
      </w:r>
      <w:proofErr w:type="gramStart"/>
      <w:r w:rsidRPr="00620EFD">
        <w:rPr>
          <w:bCs/>
          <w:kern w:val="36"/>
          <w:szCs w:val="28"/>
        </w:rPr>
        <w:t>Участники публичных слушаний — жители муниципального образования «Заиграевский район», представители органов местного самоуправления, средств массовой информации, общественных объединений и иные лица пожелавшие принять участие в публичных слушаниях, письменные предложения, замечания и рекомендации по обсуждаемому вопросу, заявки на участие в публичных слушаниях могут быть поданы по адресу: поселок Заиграево, улица Октябрьская, дом 4, кабинет № 19 до 09.00 часов 18 апреля 2025 года</w:t>
      </w:r>
      <w:proofErr w:type="gramEnd"/>
      <w:r w:rsidRPr="00620EFD">
        <w:rPr>
          <w:bCs/>
          <w:kern w:val="36"/>
          <w:szCs w:val="28"/>
        </w:rPr>
        <w:t xml:space="preserve">, адрес электронной почты: </w:t>
      </w:r>
      <w:hyperlink r:id="rId9" w:history="1">
        <w:r w:rsidRPr="00620EFD">
          <w:rPr>
            <w:rStyle w:val="a8"/>
            <w:bCs/>
            <w:kern w:val="36"/>
            <w:szCs w:val="28"/>
          </w:rPr>
          <w:t>finzgr@yandex.ru</w:t>
        </w:r>
      </w:hyperlink>
      <w:r w:rsidRPr="00620EFD">
        <w:rPr>
          <w:bCs/>
          <w:kern w:val="36"/>
          <w:szCs w:val="28"/>
        </w:rPr>
        <w:t xml:space="preserve"> </w:t>
      </w:r>
      <w:r w:rsidRPr="00620EFD">
        <w:rPr>
          <w:bCs/>
          <w:kern w:val="36"/>
          <w:szCs w:val="28"/>
        </w:rPr>
        <w:t>.</w:t>
      </w:r>
    </w:p>
    <w:p w:rsidR="008504D7" w:rsidRDefault="008504D7" w:rsidP="00620EFD">
      <w:pPr>
        <w:ind w:firstLine="709"/>
        <w:jc w:val="both"/>
        <w:rPr>
          <w:bCs/>
          <w:kern w:val="36"/>
          <w:szCs w:val="28"/>
        </w:rPr>
      </w:pPr>
    </w:p>
    <w:p w:rsidR="008504D7" w:rsidRDefault="008504D7" w:rsidP="00620EFD">
      <w:pPr>
        <w:ind w:firstLine="709"/>
        <w:jc w:val="both"/>
        <w:rPr>
          <w:bCs/>
          <w:kern w:val="36"/>
          <w:szCs w:val="28"/>
        </w:rPr>
      </w:pP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lastRenderedPageBreak/>
        <w:t>4. Настоящее Постановление вступает в силу со дня принятия.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bookmarkStart w:id="0" w:name="_GoBack"/>
      <w:bookmarkEnd w:id="0"/>
      <w:r w:rsidRPr="00620EFD">
        <w:rPr>
          <w:bCs/>
          <w:kern w:val="36"/>
          <w:szCs w:val="28"/>
        </w:rPr>
        <w:t xml:space="preserve">5. Опубликовать настоящее Постановление и проект решения Заиграевского районного Совета депутатов «Об утверждении отчета об исполнении бюджета муниципального образования «Заиграевский район» за 2024 год» в газете «Вперёд» и разместить на сайте - </w:t>
      </w:r>
      <w:hyperlink r:id="rId10" w:history="1">
        <w:r w:rsidRPr="00620EFD">
          <w:rPr>
            <w:rStyle w:val="a8"/>
            <w:bCs/>
            <w:kern w:val="36"/>
            <w:szCs w:val="28"/>
          </w:rPr>
          <w:t>https://zaigraevo.gosuslugi.ru/</w:t>
        </w:r>
      </w:hyperlink>
      <w:r w:rsidRPr="00620EFD">
        <w:rPr>
          <w:bCs/>
          <w:kern w:val="36"/>
          <w:szCs w:val="28"/>
        </w:rPr>
        <w:t xml:space="preserve"> .</w:t>
      </w:r>
    </w:p>
    <w:p w:rsidR="00620EFD" w:rsidRPr="00620EFD" w:rsidRDefault="00620EFD" w:rsidP="00620EFD">
      <w:pPr>
        <w:ind w:firstLine="709"/>
        <w:jc w:val="both"/>
        <w:rPr>
          <w:bCs/>
          <w:kern w:val="36"/>
          <w:szCs w:val="28"/>
        </w:rPr>
      </w:pPr>
      <w:r w:rsidRPr="00620EFD">
        <w:rPr>
          <w:bCs/>
          <w:kern w:val="36"/>
          <w:szCs w:val="28"/>
        </w:rPr>
        <w:t xml:space="preserve">6. </w:t>
      </w:r>
      <w:proofErr w:type="gramStart"/>
      <w:r w:rsidRPr="00620EFD">
        <w:rPr>
          <w:bCs/>
          <w:kern w:val="36"/>
          <w:szCs w:val="28"/>
        </w:rPr>
        <w:t>Контроль за</w:t>
      </w:r>
      <w:proofErr w:type="gramEnd"/>
      <w:r w:rsidRPr="00620EFD">
        <w:rPr>
          <w:bCs/>
          <w:kern w:val="36"/>
          <w:szCs w:val="28"/>
        </w:rPr>
        <w:t xml:space="preserve"> исполнением настоящего Постановления оставляю за собой.</w:t>
      </w:r>
    </w:p>
    <w:p w:rsidR="00A278D9" w:rsidRPr="00620EFD" w:rsidRDefault="00A278D9" w:rsidP="00620EFD">
      <w:pPr>
        <w:ind w:firstLine="709"/>
        <w:jc w:val="both"/>
        <w:rPr>
          <w:szCs w:val="28"/>
        </w:rPr>
      </w:pPr>
    </w:p>
    <w:p w:rsidR="00A278D9" w:rsidRPr="00620EFD" w:rsidRDefault="00A278D9" w:rsidP="00620EFD">
      <w:pPr>
        <w:ind w:firstLine="709"/>
        <w:jc w:val="both"/>
        <w:rPr>
          <w:szCs w:val="28"/>
        </w:rPr>
      </w:pPr>
    </w:p>
    <w:p w:rsidR="00620EFD" w:rsidRPr="00620EFD" w:rsidRDefault="00620EFD" w:rsidP="00620EFD">
      <w:pPr>
        <w:ind w:firstLine="709"/>
        <w:jc w:val="both"/>
        <w:rPr>
          <w:szCs w:val="28"/>
        </w:rPr>
      </w:pPr>
    </w:p>
    <w:p w:rsidR="00D80A5D" w:rsidRPr="00620EF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 xml:space="preserve">Временно </w:t>
      </w:r>
      <w:proofErr w:type="gramStart"/>
      <w:r w:rsidRPr="00620EFD">
        <w:rPr>
          <w:szCs w:val="28"/>
        </w:rPr>
        <w:t>исполняющий</w:t>
      </w:r>
      <w:proofErr w:type="gramEnd"/>
      <w:r w:rsidRPr="00620EFD">
        <w:rPr>
          <w:szCs w:val="28"/>
        </w:rPr>
        <w:t xml:space="preserve"> полномочия </w:t>
      </w:r>
    </w:p>
    <w:p w:rsidR="00D80A5D" w:rsidRPr="00620EF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 xml:space="preserve">Главы муниципального образования </w:t>
      </w:r>
    </w:p>
    <w:p w:rsidR="00D80A5D" w:rsidRPr="00620EFD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>«Заиграевский район»,</w:t>
      </w:r>
    </w:p>
    <w:p w:rsidR="00E1189D" w:rsidRPr="00620EFD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20EFD">
        <w:rPr>
          <w:szCs w:val="28"/>
        </w:rPr>
        <w:t xml:space="preserve">руководителя Администрации                 </w:t>
      </w:r>
      <w:r w:rsidR="002409F1" w:rsidRPr="00620EFD">
        <w:rPr>
          <w:szCs w:val="28"/>
        </w:rPr>
        <w:t xml:space="preserve">         </w:t>
      </w:r>
      <w:r w:rsidR="000372A4" w:rsidRPr="00620EFD">
        <w:rPr>
          <w:szCs w:val="28"/>
        </w:rPr>
        <w:t xml:space="preserve"> </w:t>
      </w:r>
      <w:r w:rsidRPr="00620EFD">
        <w:rPr>
          <w:szCs w:val="28"/>
        </w:rPr>
        <w:t xml:space="preserve">                                    Л.С. Волкова</w:t>
      </w: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Pr="00620EFD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150D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igraevo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zg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5FC5-B5E2-4764-9A5E-CBE9A8DD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5</cp:revision>
  <cp:lastPrinted>2025-03-25T08:04:00Z</cp:lastPrinted>
  <dcterms:created xsi:type="dcterms:W3CDTF">2025-03-25T07:59:00Z</dcterms:created>
  <dcterms:modified xsi:type="dcterms:W3CDTF">2025-03-25T08:08:00Z</dcterms:modified>
</cp:coreProperties>
</file>